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86" w:rsidRPr="001D095A" w:rsidRDefault="00A66E86" w:rsidP="00A66E86">
      <w:pPr>
        <w:jc w:val="right"/>
        <w:rPr>
          <w:rFonts w:ascii="Sylfaen" w:hAnsi="Sylfaen" w:cstheme="minorHAnsi"/>
          <w:i/>
          <w:u w:val="single"/>
          <w:lang w:val="ka-GE"/>
        </w:rPr>
      </w:pPr>
      <w:r w:rsidRPr="001D095A">
        <w:rPr>
          <w:rFonts w:ascii="Sylfaen" w:hAnsi="Sylfaen" w:cstheme="minorHAnsi"/>
          <w:i/>
          <w:u w:val="single"/>
          <w:lang w:val="ka-GE"/>
        </w:rPr>
        <w:t>September 28, 2023</w:t>
      </w:r>
    </w:p>
    <w:p w:rsidR="001D095A" w:rsidRPr="001D095A" w:rsidRDefault="001D095A" w:rsidP="00A66E86">
      <w:pPr>
        <w:jc w:val="right"/>
        <w:rPr>
          <w:rFonts w:ascii="Sylfaen" w:hAnsi="Sylfaen" w:cstheme="minorHAnsi"/>
          <w:i/>
          <w:u w:val="single"/>
          <w:lang w:val="ka-GE"/>
        </w:rPr>
      </w:pPr>
    </w:p>
    <w:p w:rsidR="00F20E9A" w:rsidRPr="001D095A" w:rsidRDefault="00B26A09" w:rsidP="00F20E9A">
      <w:pPr>
        <w:jc w:val="center"/>
        <w:rPr>
          <w:rFonts w:ascii="Sylfaen" w:hAnsi="Sylfaen" w:cstheme="minorHAnsi"/>
          <w:b/>
          <w:lang w:val="ka-GE"/>
        </w:rPr>
      </w:pPr>
      <w:r w:rsidRPr="001D095A">
        <w:rPr>
          <w:rFonts w:ascii="Sylfaen" w:hAnsi="Sylfaen" w:cstheme="minorHAnsi"/>
          <w:b/>
        </w:rPr>
        <w:t xml:space="preserve">Compliance </w:t>
      </w:r>
      <w:r w:rsidR="00A66E86" w:rsidRPr="001D095A">
        <w:rPr>
          <w:rFonts w:ascii="Sylfaen" w:hAnsi="Sylfaen" w:cstheme="minorHAnsi"/>
          <w:b/>
          <w:lang w:val="ka-GE"/>
        </w:rPr>
        <w:t>of Government Sector Strategies with Medium-Term Fiscal Parameters</w:t>
      </w:r>
    </w:p>
    <w:p w:rsidR="00A828D1" w:rsidRPr="001D095A" w:rsidRDefault="001E5546" w:rsidP="00F20E9A">
      <w:pPr>
        <w:jc w:val="center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</w:rPr>
        <w:t xml:space="preserve">Meeting </w:t>
      </w:r>
      <w:r w:rsidR="00A828D1" w:rsidRPr="001D095A">
        <w:rPr>
          <w:rFonts w:ascii="Sylfaen" w:hAnsi="Sylfaen" w:cstheme="minorHAnsi"/>
          <w:b/>
          <w:lang w:val="ka-GE"/>
        </w:rPr>
        <w:t>N1</w:t>
      </w:r>
    </w:p>
    <w:p w:rsidR="00F20E9A" w:rsidRPr="001D095A" w:rsidRDefault="00F20E9A" w:rsidP="00F20E9A">
      <w:pPr>
        <w:rPr>
          <w:rFonts w:ascii="Sylfaen" w:hAnsi="Sylfaen" w:cstheme="minorHAnsi"/>
          <w:b/>
          <w:lang w:val="ka-GE"/>
        </w:rPr>
      </w:pPr>
    </w:p>
    <w:p w:rsidR="00F20E9A" w:rsidRPr="001D095A" w:rsidRDefault="00A66E86" w:rsidP="00F20E9A">
      <w:pPr>
        <w:rPr>
          <w:rFonts w:ascii="Sylfaen" w:hAnsi="Sylfaen" w:cstheme="minorHAnsi"/>
          <w:b/>
          <w:lang w:val="ka-GE"/>
        </w:rPr>
      </w:pPr>
      <w:r w:rsidRPr="001D095A">
        <w:rPr>
          <w:rFonts w:ascii="Sylfaen" w:hAnsi="Sylfaen" w:cstheme="minorHAnsi"/>
          <w:b/>
        </w:rPr>
        <w:t>P</w:t>
      </w:r>
      <w:r w:rsidRPr="001D095A">
        <w:rPr>
          <w:rFonts w:ascii="Sylfaen" w:hAnsi="Sylfaen" w:cstheme="minorHAnsi"/>
          <w:b/>
          <w:lang w:val="ka-GE"/>
        </w:rPr>
        <w:t>articipants</w:t>
      </w:r>
      <w:r w:rsidR="00F20E9A" w:rsidRPr="001D095A">
        <w:rPr>
          <w:rFonts w:ascii="Sylfaen" w:hAnsi="Sylfaen" w:cstheme="minorHAnsi"/>
          <w:b/>
          <w:lang w:val="ka-GE"/>
        </w:rPr>
        <w:t>:</w:t>
      </w:r>
    </w:p>
    <w:p w:rsidR="00F20E9A" w:rsidRPr="001D095A" w:rsidRDefault="00F20E9A" w:rsidP="00F20E9A">
      <w:pPr>
        <w:jc w:val="right"/>
        <w:rPr>
          <w:rFonts w:ascii="Sylfaen" w:hAnsi="Sylfaen" w:cstheme="minorHAnsi"/>
          <w:b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20E9A" w:rsidRPr="001D095A" w:rsidTr="006D536F">
        <w:tc>
          <w:tcPr>
            <w:tcW w:w="4675" w:type="dxa"/>
          </w:tcPr>
          <w:p w:rsidR="00F20E9A" w:rsidRPr="001D095A" w:rsidRDefault="00A66E86" w:rsidP="00FF0D38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ind w:left="720"/>
              <w:rPr>
                <w:rFonts w:ascii="Sylfaen" w:eastAsia="Arial" w:hAnsi="Sylfaen" w:cstheme="minorHAnsi"/>
                <w:lang w:val="ka-GE"/>
              </w:rPr>
            </w:pPr>
            <w:r w:rsidRPr="001D095A">
              <w:rPr>
                <w:rFonts w:ascii="Sylfaen" w:eastAsia="Arial" w:hAnsi="Sylfaen" w:cstheme="minorHAnsi"/>
                <w:b/>
                <w:lang w:val="ka-GE"/>
              </w:rPr>
              <w:t>Giorgi Kakauridze</w:t>
            </w:r>
          </w:p>
        </w:tc>
        <w:tc>
          <w:tcPr>
            <w:tcW w:w="4675" w:type="dxa"/>
          </w:tcPr>
          <w:p w:rsidR="00A22978" w:rsidRPr="001D095A" w:rsidRDefault="00A66E86" w:rsidP="00F20E9A">
            <w:pPr>
              <w:widowControl w:val="0"/>
              <w:tabs>
                <w:tab w:val="left" w:pos="720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ascii="Sylfaen" w:eastAsia="Arial" w:hAnsi="Sylfaen" w:cstheme="minorHAnsi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First Deputy Minister of Finance of Georgia</w:t>
            </w:r>
            <w:r w:rsidRPr="001D095A">
              <w:rPr>
                <w:rFonts w:ascii="Sylfaen" w:eastAsia="Arial" w:hAnsi="Sylfaen" w:cstheme="minorHAnsi"/>
              </w:rPr>
              <w:t>;</w:t>
            </w:r>
          </w:p>
          <w:p w:rsidR="00A66E86" w:rsidRPr="001D095A" w:rsidRDefault="00A66E86" w:rsidP="00F20E9A">
            <w:pPr>
              <w:widowControl w:val="0"/>
              <w:tabs>
                <w:tab w:val="left" w:pos="720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ascii="Sylfaen" w:eastAsia="Arial" w:hAnsi="Sylfaen" w:cstheme="minorHAnsi"/>
              </w:rPr>
            </w:pPr>
          </w:p>
        </w:tc>
      </w:tr>
      <w:tr w:rsidR="00F20E9A" w:rsidRPr="001D095A" w:rsidTr="006D536F">
        <w:tc>
          <w:tcPr>
            <w:tcW w:w="4675" w:type="dxa"/>
          </w:tcPr>
          <w:p w:rsidR="00F20E9A" w:rsidRPr="001D095A" w:rsidRDefault="00A66E86" w:rsidP="00FF0D38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ind w:left="720"/>
              <w:rPr>
                <w:rFonts w:ascii="Sylfaen" w:eastAsia="Arial" w:hAnsi="Sylfaen" w:cstheme="minorHAnsi"/>
                <w:lang w:val="ka-GE"/>
              </w:rPr>
            </w:pPr>
            <w:r w:rsidRPr="001D095A">
              <w:rPr>
                <w:rFonts w:ascii="Sylfaen" w:eastAsia="Arial" w:hAnsi="Sylfaen" w:cstheme="minorHAnsi"/>
                <w:b/>
                <w:lang w:val="ka-GE"/>
              </w:rPr>
              <w:t>Ekaterine Guntsadze</w:t>
            </w:r>
          </w:p>
        </w:tc>
        <w:tc>
          <w:tcPr>
            <w:tcW w:w="4675" w:type="dxa"/>
          </w:tcPr>
          <w:p w:rsidR="00A22978" w:rsidRPr="001D095A" w:rsidRDefault="00A66E86" w:rsidP="00F20E9A">
            <w:pPr>
              <w:widowControl w:val="0"/>
              <w:tabs>
                <w:tab w:val="left" w:pos="720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ascii="Sylfaen" w:eastAsia="Arial" w:hAnsi="Sylfaen" w:cstheme="minorHAnsi"/>
                <w:lang w:val="ka-GE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Deputy Minister of Finance of Georgia;</w:t>
            </w:r>
          </w:p>
          <w:p w:rsidR="00A66E86" w:rsidRPr="001D095A" w:rsidRDefault="00A66E86" w:rsidP="00F20E9A">
            <w:pPr>
              <w:widowControl w:val="0"/>
              <w:tabs>
                <w:tab w:val="left" w:pos="720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ascii="Sylfaen" w:eastAsia="Arial" w:hAnsi="Sylfaen" w:cstheme="minorHAnsi"/>
                <w:lang w:val="ka-GE"/>
              </w:rPr>
            </w:pPr>
          </w:p>
        </w:tc>
      </w:tr>
      <w:tr w:rsidR="00F20E9A" w:rsidRPr="001D095A" w:rsidTr="006D536F">
        <w:tc>
          <w:tcPr>
            <w:tcW w:w="4675" w:type="dxa"/>
          </w:tcPr>
          <w:p w:rsidR="00F20E9A" w:rsidRPr="001D095A" w:rsidRDefault="00A66E86" w:rsidP="00FF0D38">
            <w:pPr>
              <w:ind w:left="720"/>
              <w:rPr>
                <w:rFonts w:ascii="Sylfaen" w:hAnsi="Sylfaen" w:cstheme="minorHAnsi"/>
                <w:b/>
                <w:lang w:val="ka-GE"/>
              </w:rPr>
            </w:pPr>
            <w:r w:rsidRPr="001D095A">
              <w:rPr>
                <w:rFonts w:ascii="Sylfaen" w:hAnsi="Sylfaen" w:cstheme="minorHAnsi"/>
                <w:b/>
              </w:rPr>
              <w:t>I</w:t>
            </w:r>
            <w:r w:rsidRPr="001D095A">
              <w:rPr>
                <w:rFonts w:ascii="Sylfaen" w:hAnsi="Sylfaen" w:cstheme="minorHAnsi"/>
                <w:b/>
                <w:lang w:val="ka-GE"/>
              </w:rPr>
              <w:t>lya Ghudushauri</w:t>
            </w:r>
          </w:p>
        </w:tc>
        <w:tc>
          <w:tcPr>
            <w:tcW w:w="4675" w:type="dxa"/>
          </w:tcPr>
          <w:p w:rsidR="00A22978" w:rsidRPr="001D095A" w:rsidRDefault="00A66E86" w:rsidP="00563EC6">
            <w:pPr>
              <w:jc w:val="both"/>
              <w:rPr>
                <w:rFonts w:ascii="Sylfaen" w:eastAsia="Arial" w:hAnsi="Sylfaen" w:cstheme="minorHAnsi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Deputy Minister of IDPs, Labor, Health and Social Protection of Georgia</w:t>
            </w:r>
            <w:r w:rsidRPr="001D095A">
              <w:rPr>
                <w:rFonts w:ascii="Sylfaen" w:eastAsia="Arial" w:hAnsi="Sylfaen" w:cstheme="minorHAnsi"/>
              </w:rPr>
              <w:t>;</w:t>
            </w:r>
          </w:p>
          <w:p w:rsidR="00A66E86" w:rsidRPr="001D095A" w:rsidRDefault="00A66E86" w:rsidP="00563EC6">
            <w:pPr>
              <w:jc w:val="both"/>
              <w:rPr>
                <w:rFonts w:ascii="Sylfaen" w:eastAsia="Arial" w:hAnsi="Sylfaen" w:cstheme="minorHAnsi"/>
              </w:rPr>
            </w:pPr>
          </w:p>
        </w:tc>
      </w:tr>
      <w:tr w:rsidR="00ED3615" w:rsidRPr="001D095A" w:rsidTr="006D536F">
        <w:tc>
          <w:tcPr>
            <w:tcW w:w="4675" w:type="dxa"/>
          </w:tcPr>
          <w:p w:rsidR="00ED3615" w:rsidRPr="001D095A" w:rsidRDefault="00A66E86" w:rsidP="00FF0D38">
            <w:pPr>
              <w:ind w:left="720"/>
              <w:rPr>
                <w:rFonts w:ascii="Sylfaen" w:hAnsi="Sylfaen" w:cstheme="minorHAnsi"/>
                <w:b/>
                <w:lang w:val="ka-GE"/>
              </w:rPr>
            </w:pPr>
            <w:r w:rsidRPr="001D095A">
              <w:rPr>
                <w:rFonts w:ascii="Sylfaen" w:hAnsi="Sylfaen" w:cstheme="minorHAnsi"/>
                <w:b/>
                <w:lang w:val="ka-GE"/>
              </w:rPr>
              <w:t>Gela Geladze</w:t>
            </w:r>
          </w:p>
        </w:tc>
        <w:tc>
          <w:tcPr>
            <w:tcW w:w="4675" w:type="dxa"/>
          </w:tcPr>
          <w:p w:rsidR="00ED3615" w:rsidRPr="001D095A" w:rsidRDefault="00A66E86" w:rsidP="00ED3615">
            <w:pPr>
              <w:jc w:val="both"/>
              <w:rPr>
                <w:rFonts w:ascii="Sylfaen" w:eastAsia="Arial" w:hAnsi="Sylfaen" w:cstheme="minorHAnsi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Deputy Minister of Education and Science of Georgia</w:t>
            </w:r>
            <w:r w:rsidRPr="001D095A">
              <w:rPr>
                <w:rFonts w:ascii="Sylfaen" w:eastAsia="Arial" w:hAnsi="Sylfaen" w:cstheme="minorHAnsi"/>
              </w:rPr>
              <w:t>;</w:t>
            </w:r>
          </w:p>
          <w:p w:rsidR="00A66E86" w:rsidRPr="001D095A" w:rsidRDefault="00A66E86" w:rsidP="00ED3615">
            <w:pPr>
              <w:jc w:val="both"/>
              <w:rPr>
                <w:rFonts w:ascii="Sylfaen" w:eastAsia="Arial" w:hAnsi="Sylfaen" w:cstheme="minorHAnsi"/>
              </w:rPr>
            </w:pPr>
          </w:p>
        </w:tc>
      </w:tr>
      <w:tr w:rsidR="00ED3615" w:rsidRPr="001D095A" w:rsidTr="006D536F">
        <w:tc>
          <w:tcPr>
            <w:tcW w:w="4675" w:type="dxa"/>
          </w:tcPr>
          <w:p w:rsidR="00ED3615" w:rsidRPr="001D095A" w:rsidRDefault="00A66E86" w:rsidP="00FF0D38">
            <w:pPr>
              <w:ind w:left="720"/>
              <w:rPr>
                <w:rFonts w:ascii="Sylfaen" w:hAnsi="Sylfaen" w:cstheme="minorHAnsi"/>
                <w:b/>
                <w:lang w:val="ka-GE"/>
              </w:rPr>
            </w:pPr>
            <w:r w:rsidRPr="001D095A">
              <w:rPr>
                <w:rFonts w:ascii="Sylfaen" w:hAnsi="Sylfaen" w:cstheme="minorHAnsi"/>
                <w:b/>
                <w:lang w:val="ka-GE"/>
              </w:rPr>
              <w:t>Ilia Begiashvili</w:t>
            </w:r>
          </w:p>
        </w:tc>
        <w:tc>
          <w:tcPr>
            <w:tcW w:w="4675" w:type="dxa"/>
          </w:tcPr>
          <w:p w:rsidR="00ED3615" w:rsidRPr="001D095A" w:rsidRDefault="00A66E86" w:rsidP="00ED3615">
            <w:pPr>
              <w:jc w:val="both"/>
              <w:rPr>
                <w:rFonts w:ascii="Sylfaen" w:eastAsia="Arial" w:hAnsi="Sylfaen" w:cstheme="minorHAnsi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Deputy Minister of Regional Development and Infrastructure of Georgia</w:t>
            </w:r>
            <w:r w:rsidRPr="001D095A">
              <w:rPr>
                <w:rFonts w:ascii="Sylfaen" w:eastAsia="Arial" w:hAnsi="Sylfaen" w:cstheme="minorHAnsi"/>
              </w:rPr>
              <w:t>;</w:t>
            </w:r>
          </w:p>
          <w:p w:rsidR="00A66E86" w:rsidRPr="001D095A" w:rsidRDefault="00A66E86" w:rsidP="00ED3615">
            <w:pPr>
              <w:jc w:val="both"/>
              <w:rPr>
                <w:rFonts w:ascii="Sylfaen" w:eastAsia="Arial" w:hAnsi="Sylfaen" w:cstheme="minorHAnsi"/>
              </w:rPr>
            </w:pPr>
          </w:p>
        </w:tc>
      </w:tr>
      <w:tr w:rsidR="00ED3615" w:rsidRPr="001D095A" w:rsidTr="006D536F">
        <w:tc>
          <w:tcPr>
            <w:tcW w:w="4675" w:type="dxa"/>
          </w:tcPr>
          <w:p w:rsidR="00ED3615" w:rsidRPr="001D095A" w:rsidRDefault="00A66E86" w:rsidP="00FF0D38">
            <w:pPr>
              <w:ind w:left="720"/>
              <w:rPr>
                <w:rFonts w:ascii="Sylfaen" w:hAnsi="Sylfaen" w:cstheme="minorHAnsi"/>
                <w:b/>
                <w:lang w:val="ka-GE"/>
              </w:rPr>
            </w:pPr>
            <w:r w:rsidRPr="001D095A">
              <w:rPr>
                <w:rFonts w:ascii="Sylfaen" w:hAnsi="Sylfaen" w:cstheme="minorHAnsi"/>
                <w:b/>
                <w:lang w:val="ka-GE"/>
              </w:rPr>
              <w:t>Ioseb Baghaturia</w:t>
            </w:r>
          </w:p>
        </w:tc>
        <w:tc>
          <w:tcPr>
            <w:tcW w:w="4675" w:type="dxa"/>
          </w:tcPr>
          <w:p w:rsidR="00ED3615" w:rsidRPr="001D095A" w:rsidRDefault="00A66E86" w:rsidP="00ED3615">
            <w:pPr>
              <w:jc w:val="both"/>
              <w:rPr>
                <w:rFonts w:ascii="Sylfaen" w:eastAsia="Arial" w:hAnsi="Sylfaen" w:cstheme="minorHAnsi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Deputy Minister of Culture and Sports of Georgia</w:t>
            </w:r>
            <w:r w:rsidRPr="001D095A">
              <w:rPr>
                <w:rFonts w:ascii="Sylfaen" w:eastAsia="Arial" w:hAnsi="Sylfaen" w:cstheme="minorHAnsi"/>
              </w:rPr>
              <w:t>;</w:t>
            </w:r>
          </w:p>
          <w:p w:rsidR="00A66E86" w:rsidRPr="001D095A" w:rsidRDefault="00A66E86" w:rsidP="00ED3615">
            <w:pPr>
              <w:jc w:val="both"/>
              <w:rPr>
                <w:rFonts w:ascii="Sylfaen" w:eastAsia="Arial" w:hAnsi="Sylfaen" w:cstheme="minorHAnsi"/>
              </w:rPr>
            </w:pPr>
          </w:p>
        </w:tc>
      </w:tr>
      <w:tr w:rsidR="00ED3615" w:rsidRPr="001D095A" w:rsidTr="006D536F">
        <w:tc>
          <w:tcPr>
            <w:tcW w:w="4675" w:type="dxa"/>
          </w:tcPr>
          <w:p w:rsidR="00ED3615" w:rsidRPr="001D095A" w:rsidRDefault="00A66E86" w:rsidP="00FF0D38">
            <w:pPr>
              <w:ind w:left="720"/>
              <w:rPr>
                <w:rFonts w:ascii="Sylfaen" w:hAnsi="Sylfaen" w:cstheme="minorHAnsi"/>
                <w:b/>
                <w:lang w:val="ka-GE"/>
              </w:rPr>
            </w:pPr>
            <w:r w:rsidRPr="001D095A">
              <w:rPr>
                <w:rFonts w:ascii="Sylfaen" w:hAnsi="Sylfaen" w:cstheme="minorHAnsi"/>
                <w:b/>
                <w:lang w:val="ka-GE"/>
              </w:rPr>
              <w:t>Giorgi Khaindrava</w:t>
            </w:r>
          </w:p>
        </w:tc>
        <w:tc>
          <w:tcPr>
            <w:tcW w:w="4675" w:type="dxa"/>
          </w:tcPr>
          <w:p w:rsidR="00ED3615" w:rsidRPr="001D095A" w:rsidRDefault="00A66E86" w:rsidP="00ED3615">
            <w:pPr>
              <w:jc w:val="both"/>
              <w:rPr>
                <w:rFonts w:ascii="Sylfaen" w:eastAsia="Arial" w:hAnsi="Sylfaen" w:cstheme="minorHAnsi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Deputy Minister of Defense of Georgia</w:t>
            </w:r>
            <w:r w:rsidRPr="001D095A">
              <w:rPr>
                <w:rFonts w:ascii="Sylfaen" w:eastAsia="Arial" w:hAnsi="Sylfaen" w:cstheme="minorHAnsi"/>
              </w:rPr>
              <w:t>;</w:t>
            </w:r>
          </w:p>
          <w:p w:rsidR="00A66E86" w:rsidRPr="001D095A" w:rsidRDefault="00A66E86" w:rsidP="00ED3615">
            <w:pPr>
              <w:jc w:val="both"/>
              <w:rPr>
                <w:rFonts w:ascii="Sylfaen" w:eastAsia="Arial" w:hAnsi="Sylfaen" w:cstheme="minorHAnsi"/>
              </w:rPr>
            </w:pPr>
          </w:p>
        </w:tc>
      </w:tr>
      <w:tr w:rsidR="00FF0D38" w:rsidRPr="001D095A" w:rsidTr="006D536F">
        <w:tc>
          <w:tcPr>
            <w:tcW w:w="4675" w:type="dxa"/>
          </w:tcPr>
          <w:p w:rsidR="00FF0D38" w:rsidRPr="001D095A" w:rsidRDefault="00A66E86" w:rsidP="00FF0D38">
            <w:pPr>
              <w:ind w:left="720"/>
              <w:rPr>
                <w:rFonts w:ascii="Sylfaen" w:hAnsi="Sylfaen" w:cstheme="minorHAnsi"/>
                <w:b/>
                <w:lang w:val="ka-GE"/>
              </w:rPr>
            </w:pPr>
            <w:r w:rsidRPr="001D095A">
              <w:rPr>
                <w:rFonts w:ascii="Sylfaen" w:hAnsi="Sylfaen" w:cstheme="minorHAnsi"/>
                <w:b/>
                <w:lang w:val="ka-GE"/>
              </w:rPr>
              <w:t>Vakhtang Tsintsadze</w:t>
            </w:r>
          </w:p>
        </w:tc>
        <w:tc>
          <w:tcPr>
            <w:tcW w:w="4675" w:type="dxa"/>
          </w:tcPr>
          <w:p w:rsidR="00FF0D38" w:rsidRPr="001D095A" w:rsidRDefault="00A66E86" w:rsidP="00FF0D38">
            <w:pPr>
              <w:jc w:val="both"/>
              <w:rPr>
                <w:rFonts w:ascii="Sylfaen" w:eastAsia="Arial" w:hAnsi="Sylfaen" w:cstheme="minorHAnsi"/>
                <w:lang w:val="ka-GE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Deputy Minister of Economy and Sustainable Development of Georgia;</w:t>
            </w:r>
          </w:p>
          <w:p w:rsidR="00A66E86" w:rsidRPr="001D095A" w:rsidRDefault="00A66E86" w:rsidP="00FF0D38">
            <w:pPr>
              <w:jc w:val="both"/>
              <w:rPr>
                <w:rFonts w:ascii="Sylfaen" w:eastAsia="Arial" w:hAnsi="Sylfaen" w:cstheme="minorHAnsi"/>
                <w:lang w:val="ka-GE"/>
              </w:rPr>
            </w:pPr>
          </w:p>
        </w:tc>
      </w:tr>
      <w:tr w:rsidR="00FF0D38" w:rsidRPr="001D095A" w:rsidTr="006D536F">
        <w:tc>
          <w:tcPr>
            <w:tcW w:w="4675" w:type="dxa"/>
          </w:tcPr>
          <w:p w:rsidR="00FF0D38" w:rsidRPr="001D095A" w:rsidRDefault="00A66E86" w:rsidP="00FF0D38">
            <w:pPr>
              <w:ind w:left="720"/>
              <w:rPr>
                <w:rFonts w:ascii="Sylfaen" w:hAnsi="Sylfaen" w:cstheme="minorHAnsi"/>
                <w:b/>
                <w:lang w:val="ka-GE"/>
              </w:rPr>
            </w:pPr>
            <w:r w:rsidRPr="001D095A">
              <w:rPr>
                <w:rFonts w:ascii="Sylfaen" w:hAnsi="Sylfaen" w:cstheme="minorHAnsi"/>
                <w:b/>
                <w:lang w:val="ka-GE"/>
              </w:rPr>
              <w:t>Giorgi Butkhuzi</w:t>
            </w:r>
          </w:p>
        </w:tc>
        <w:tc>
          <w:tcPr>
            <w:tcW w:w="4675" w:type="dxa"/>
          </w:tcPr>
          <w:p w:rsidR="00FF0D38" w:rsidRPr="001D095A" w:rsidRDefault="00A66E86" w:rsidP="00FF0D38">
            <w:pPr>
              <w:jc w:val="both"/>
              <w:rPr>
                <w:rFonts w:ascii="Sylfaen" w:eastAsia="Arial" w:hAnsi="Sylfaen" w:cstheme="minorHAnsi"/>
                <w:lang w:val="ka-GE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Deputy Minister of Internal Affairs of Georgia;</w:t>
            </w:r>
          </w:p>
          <w:p w:rsidR="00A66E86" w:rsidRPr="001D095A" w:rsidRDefault="00A66E86" w:rsidP="00FF0D38">
            <w:pPr>
              <w:jc w:val="both"/>
              <w:rPr>
                <w:rFonts w:ascii="Sylfaen" w:eastAsia="Arial" w:hAnsi="Sylfaen" w:cstheme="minorHAnsi"/>
                <w:lang w:val="ka-GE"/>
              </w:rPr>
            </w:pPr>
          </w:p>
        </w:tc>
      </w:tr>
      <w:tr w:rsidR="00FF0D38" w:rsidRPr="001D095A" w:rsidTr="006D536F">
        <w:tc>
          <w:tcPr>
            <w:tcW w:w="4675" w:type="dxa"/>
          </w:tcPr>
          <w:p w:rsidR="00FF0D38" w:rsidRPr="001D095A" w:rsidRDefault="00A66E86" w:rsidP="00FF0D38">
            <w:pPr>
              <w:ind w:left="720"/>
              <w:rPr>
                <w:rFonts w:ascii="Sylfaen" w:hAnsi="Sylfaen" w:cstheme="minorHAnsi"/>
                <w:b/>
                <w:lang w:val="ka-GE"/>
              </w:rPr>
            </w:pPr>
            <w:r w:rsidRPr="001D095A">
              <w:rPr>
                <w:rFonts w:ascii="Sylfaen" w:hAnsi="Sylfaen" w:cstheme="minorHAnsi"/>
                <w:b/>
                <w:lang w:val="ka-GE"/>
              </w:rPr>
              <w:t>Tengiz Nasaridze</w:t>
            </w:r>
          </w:p>
        </w:tc>
        <w:tc>
          <w:tcPr>
            <w:tcW w:w="4675" w:type="dxa"/>
          </w:tcPr>
          <w:p w:rsidR="006D536F" w:rsidRPr="001D095A" w:rsidRDefault="00A66E86" w:rsidP="00FF0D38">
            <w:pPr>
              <w:jc w:val="both"/>
              <w:rPr>
                <w:rFonts w:ascii="Sylfaen" w:eastAsia="Arial" w:hAnsi="Sylfaen" w:cstheme="minorHAnsi"/>
                <w:lang w:val="ka-GE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Deputy Minister of Environmental Protection and Agriculture of Georgia;</w:t>
            </w:r>
          </w:p>
          <w:p w:rsidR="00A66E86" w:rsidRPr="001D095A" w:rsidRDefault="00A66E86" w:rsidP="00FF0D38">
            <w:pPr>
              <w:jc w:val="both"/>
              <w:rPr>
                <w:rFonts w:ascii="Sylfaen" w:eastAsia="Arial" w:hAnsi="Sylfaen" w:cstheme="minorHAnsi"/>
                <w:lang w:val="ka-GE"/>
              </w:rPr>
            </w:pPr>
          </w:p>
        </w:tc>
      </w:tr>
      <w:tr w:rsidR="00FF0D38" w:rsidRPr="001D095A" w:rsidTr="006D536F">
        <w:tc>
          <w:tcPr>
            <w:tcW w:w="4675" w:type="dxa"/>
          </w:tcPr>
          <w:p w:rsidR="00FF0D38" w:rsidRPr="001D095A" w:rsidRDefault="00A66E86" w:rsidP="00FF0D38">
            <w:pPr>
              <w:ind w:left="720"/>
              <w:rPr>
                <w:rFonts w:ascii="Sylfaen" w:hAnsi="Sylfaen" w:cstheme="minorHAnsi"/>
                <w:b/>
                <w:lang w:val="ka-GE"/>
              </w:rPr>
            </w:pPr>
            <w:r w:rsidRPr="001D095A">
              <w:rPr>
                <w:rFonts w:ascii="Sylfaen" w:hAnsi="Sylfaen" w:cstheme="minorHAnsi"/>
                <w:b/>
                <w:lang w:val="ka-GE"/>
              </w:rPr>
              <w:t>Erekle Gvinianidze</w:t>
            </w:r>
          </w:p>
        </w:tc>
        <w:tc>
          <w:tcPr>
            <w:tcW w:w="4675" w:type="dxa"/>
          </w:tcPr>
          <w:p w:rsidR="00FF0D38" w:rsidRDefault="00A66E86" w:rsidP="00FF0D38">
            <w:pPr>
              <w:jc w:val="both"/>
              <w:rPr>
                <w:rFonts w:ascii="Sylfaen" w:eastAsia="Arial" w:hAnsi="Sylfaen" w:cstheme="minorHAnsi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Deputy Minister of Justice of Georgia</w:t>
            </w:r>
            <w:r w:rsidRPr="001D095A">
              <w:rPr>
                <w:rFonts w:ascii="Sylfaen" w:eastAsia="Arial" w:hAnsi="Sylfaen" w:cstheme="minorHAnsi"/>
              </w:rPr>
              <w:t>;</w:t>
            </w:r>
          </w:p>
          <w:p w:rsidR="001E5546" w:rsidRPr="001D095A" w:rsidRDefault="001E5546" w:rsidP="00FF0D38">
            <w:pPr>
              <w:jc w:val="both"/>
              <w:rPr>
                <w:rFonts w:ascii="Sylfaen" w:eastAsia="Arial" w:hAnsi="Sylfaen" w:cstheme="minorHAnsi"/>
              </w:rPr>
            </w:pPr>
          </w:p>
        </w:tc>
      </w:tr>
      <w:tr w:rsidR="00FF0D38" w:rsidRPr="001D095A" w:rsidTr="006D536F">
        <w:tc>
          <w:tcPr>
            <w:tcW w:w="4675" w:type="dxa"/>
          </w:tcPr>
          <w:p w:rsidR="00FF0D38" w:rsidRPr="001D095A" w:rsidRDefault="00A66E86" w:rsidP="00FF0D38">
            <w:pPr>
              <w:ind w:left="720"/>
              <w:rPr>
                <w:rFonts w:ascii="Sylfaen" w:hAnsi="Sylfaen" w:cstheme="minorHAnsi"/>
                <w:b/>
                <w:lang w:val="ka-GE"/>
              </w:rPr>
            </w:pPr>
            <w:r w:rsidRPr="001D095A">
              <w:rPr>
                <w:rFonts w:ascii="Sylfaen" w:hAnsi="Sylfaen" w:cstheme="minorHAnsi"/>
                <w:b/>
                <w:lang w:val="ka-GE"/>
              </w:rPr>
              <w:t>Vladimir Konstantinid</w:t>
            </w:r>
          </w:p>
        </w:tc>
        <w:tc>
          <w:tcPr>
            <w:tcW w:w="4675" w:type="dxa"/>
          </w:tcPr>
          <w:p w:rsidR="00FF0D38" w:rsidRPr="001D095A" w:rsidRDefault="00A66E86" w:rsidP="00FF0D38">
            <w:pPr>
              <w:jc w:val="both"/>
              <w:rPr>
                <w:rFonts w:ascii="Sylfaen" w:eastAsia="Arial" w:hAnsi="Sylfaen" w:cstheme="minorHAnsi"/>
                <w:lang w:val="ka-GE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Deputy Minister of Foreign Affairs of Georgia;</w:t>
            </w:r>
          </w:p>
          <w:p w:rsidR="00A66E86" w:rsidRPr="001D095A" w:rsidRDefault="00A66E86" w:rsidP="00FF0D38">
            <w:pPr>
              <w:jc w:val="both"/>
              <w:rPr>
                <w:rFonts w:ascii="Sylfaen" w:eastAsia="Arial" w:hAnsi="Sylfaen" w:cstheme="minorHAnsi"/>
                <w:lang w:val="ka-GE"/>
              </w:rPr>
            </w:pPr>
          </w:p>
        </w:tc>
      </w:tr>
      <w:tr w:rsidR="00FF0D38" w:rsidRPr="001D095A" w:rsidTr="006D536F">
        <w:tc>
          <w:tcPr>
            <w:tcW w:w="4675" w:type="dxa"/>
          </w:tcPr>
          <w:p w:rsidR="00FF0D38" w:rsidRPr="001D095A" w:rsidRDefault="00A66E86" w:rsidP="00FF0D38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ind w:left="720"/>
              <w:rPr>
                <w:rFonts w:ascii="Sylfaen" w:eastAsia="Arial" w:hAnsi="Sylfaen" w:cstheme="minorHAnsi"/>
                <w:b/>
                <w:lang w:val="ka-GE"/>
              </w:rPr>
            </w:pPr>
            <w:r w:rsidRPr="001D095A">
              <w:rPr>
                <w:rFonts w:ascii="Sylfaen" w:eastAsia="Arial" w:hAnsi="Sylfaen" w:cstheme="minorHAnsi"/>
                <w:b/>
                <w:lang w:val="ka-GE"/>
              </w:rPr>
              <w:t>Vakhtang Katamadze</w:t>
            </w:r>
          </w:p>
        </w:tc>
        <w:tc>
          <w:tcPr>
            <w:tcW w:w="4675" w:type="dxa"/>
          </w:tcPr>
          <w:p w:rsidR="006D536F" w:rsidRPr="001D095A" w:rsidRDefault="00A66E86" w:rsidP="00FF0D38">
            <w:pPr>
              <w:jc w:val="both"/>
              <w:rPr>
                <w:rFonts w:ascii="Sylfaen" w:eastAsia="Arial" w:hAnsi="Sylfaen" w:cstheme="minorHAnsi"/>
                <w:lang w:val="ka-GE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Head of the Policy Planning and Government Coordination Department of the Georgian Government Administration;</w:t>
            </w:r>
          </w:p>
          <w:p w:rsidR="00A66E86" w:rsidRPr="001D095A" w:rsidRDefault="00A66E86" w:rsidP="00FF0D38">
            <w:pPr>
              <w:jc w:val="both"/>
              <w:rPr>
                <w:rFonts w:ascii="Sylfaen" w:eastAsia="Arial" w:hAnsi="Sylfaen" w:cstheme="minorHAnsi"/>
                <w:lang w:val="ka-GE"/>
              </w:rPr>
            </w:pPr>
          </w:p>
        </w:tc>
      </w:tr>
      <w:tr w:rsidR="006D536F" w:rsidRPr="001D095A" w:rsidTr="006D536F">
        <w:tc>
          <w:tcPr>
            <w:tcW w:w="4675" w:type="dxa"/>
          </w:tcPr>
          <w:p w:rsidR="006D536F" w:rsidRPr="001D095A" w:rsidRDefault="00A66E86" w:rsidP="006D536F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ind w:left="720"/>
              <w:rPr>
                <w:rFonts w:ascii="Sylfaen" w:eastAsia="Arial" w:hAnsi="Sylfaen" w:cstheme="minorHAnsi"/>
                <w:b/>
                <w:lang w:val="ka-GE"/>
              </w:rPr>
            </w:pPr>
            <w:r w:rsidRPr="001D095A">
              <w:rPr>
                <w:rFonts w:ascii="Sylfaen" w:eastAsia="Arial" w:hAnsi="Sylfaen" w:cstheme="minorHAnsi"/>
                <w:b/>
                <w:lang w:val="ka-GE"/>
              </w:rPr>
              <w:t>Natia Gulua</w:t>
            </w:r>
          </w:p>
        </w:tc>
        <w:tc>
          <w:tcPr>
            <w:tcW w:w="4675" w:type="dxa"/>
          </w:tcPr>
          <w:p w:rsidR="006D536F" w:rsidRPr="001D095A" w:rsidRDefault="00A66E86" w:rsidP="006D536F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ascii="Sylfaen" w:eastAsia="Arial" w:hAnsi="Sylfaen" w:cstheme="minorHAnsi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>Head of the Budget Department of the Ministry of Finance of Georgia;</w:t>
            </w:r>
          </w:p>
          <w:p w:rsidR="006D536F" w:rsidRPr="001D095A" w:rsidRDefault="006D536F" w:rsidP="006D536F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ascii="Sylfaen" w:eastAsia="Arial" w:hAnsi="Sylfaen" w:cstheme="minorHAnsi"/>
                <w:lang w:val="ka-GE"/>
              </w:rPr>
            </w:pPr>
          </w:p>
        </w:tc>
      </w:tr>
      <w:tr w:rsidR="006D536F" w:rsidRPr="001D095A" w:rsidTr="006D536F">
        <w:tc>
          <w:tcPr>
            <w:tcW w:w="4675" w:type="dxa"/>
          </w:tcPr>
          <w:p w:rsidR="006D536F" w:rsidRPr="001D095A" w:rsidRDefault="00A66E86" w:rsidP="006D536F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ind w:left="720"/>
              <w:rPr>
                <w:rFonts w:ascii="Sylfaen" w:eastAsia="Arial" w:hAnsi="Sylfaen" w:cstheme="minorHAnsi"/>
                <w:b/>
                <w:lang w:val="ka-GE"/>
              </w:rPr>
            </w:pPr>
            <w:r w:rsidRPr="001D095A">
              <w:rPr>
                <w:rFonts w:ascii="Sylfaen" w:eastAsia="Arial" w:hAnsi="Sylfaen" w:cstheme="minorHAnsi"/>
                <w:b/>
                <w:lang w:val="ka-GE"/>
              </w:rPr>
              <w:t>Nato Mokverashvili</w:t>
            </w:r>
          </w:p>
        </w:tc>
        <w:tc>
          <w:tcPr>
            <w:tcW w:w="4675" w:type="dxa"/>
          </w:tcPr>
          <w:p w:rsidR="006D536F" w:rsidRPr="001D095A" w:rsidRDefault="00A66E86" w:rsidP="00A66E86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ascii="Sylfaen" w:eastAsia="Arial" w:hAnsi="Sylfaen" w:cstheme="minorHAnsi"/>
                <w:lang w:val="ka-GE"/>
              </w:rPr>
            </w:pPr>
            <w:r w:rsidRPr="001D095A">
              <w:rPr>
                <w:rFonts w:ascii="Sylfaen" w:eastAsia="Arial" w:hAnsi="Sylfaen" w:cstheme="minorHAnsi"/>
                <w:lang w:val="ka-GE"/>
              </w:rPr>
              <w:t xml:space="preserve">Head of the Budget Policy </w:t>
            </w:r>
            <w:r w:rsidRPr="001D095A">
              <w:rPr>
                <w:rFonts w:ascii="Sylfaen" w:eastAsia="Arial" w:hAnsi="Sylfaen" w:cstheme="minorHAnsi"/>
              </w:rPr>
              <w:t>Unit</w:t>
            </w:r>
            <w:r w:rsidRPr="001D095A">
              <w:rPr>
                <w:rFonts w:ascii="Sylfaen" w:eastAsia="Arial" w:hAnsi="Sylfaen" w:cstheme="minorHAnsi"/>
                <w:lang w:val="ka-GE"/>
              </w:rPr>
              <w:t xml:space="preserve"> of the Budget Department of the Ministry of Finance of Georgia.</w:t>
            </w:r>
          </w:p>
        </w:tc>
      </w:tr>
    </w:tbl>
    <w:p w:rsidR="00F20E9A" w:rsidRPr="001D095A" w:rsidRDefault="00F20E9A" w:rsidP="00155323">
      <w:pPr>
        <w:jc w:val="right"/>
        <w:rPr>
          <w:rFonts w:ascii="Sylfaen" w:hAnsi="Sylfaen" w:cstheme="minorHAnsi"/>
          <w:b/>
          <w:lang w:val="ka-GE"/>
        </w:rPr>
      </w:pPr>
    </w:p>
    <w:p w:rsidR="00F20E9A" w:rsidRPr="001D095A" w:rsidRDefault="00F20E9A" w:rsidP="00155323">
      <w:pPr>
        <w:jc w:val="right"/>
        <w:rPr>
          <w:rFonts w:ascii="Sylfaen" w:hAnsi="Sylfaen" w:cstheme="minorHAnsi"/>
          <w:b/>
          <w:lang w:val="ka-GE"/>
        </w:rPr>
      </w:pPr>
    </w:p>
    <w:p w:rsidR="005A62FE" w:rsidRPr="001D095A" w:rsidRDefault="001E5546" w:rsidP="005A62FE">
      <w:pPr>
        <w:pStyle w:val="ListParagraph"/>
        <w:jc w:val="both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i/>
          <w:u w:val="single"/>
        </w:rPr>
        <w:t>D</w:t>
      </w:r>
      <w:r w:rsidR="005A62FE" w:rsidRPr="001D095A">
        <w:rPr>
          <w:rFonts w:ascii="Sylfaen" w:hAnsi="Sylfaen" w:cstheme="minorHAnsi"/>
          <w:b/>
          <w:i/>
          <w:u w:val="single"/>
          <w:lang w:val="ka-GE"/>
        </w:rPr>
        <w:t>iscussed:</w:t>
      </w:r>
    </w:p>
    <w:p w:rsidR="00155323" w:rsidRPr="001D095A" w:rsidRDefault="005A62FE" w:rsidP="005A62FE">
      <w:pPr>
        <w:pStyle w:val="ListParagraph"/>
        <w:numPr>
          <w:ilvl w:val="0"/>
          <w:numId w:val="1"/>
        </w:numPr>
        <w:jc w:val="both"/>
        <w:rPr>
          <w:rFonts w:ascii="Sylfaen" w:hAnsi="Sylfaen" w:cstheme="minorHAnsi"/>
          <w:b/>
          <w:lang w:val="ka-GE"/>
        </w:rPr>
      </w:pPr>
      <w:r w:rsidRPr="001D095A">
        <w:rPr>
          <w:rFonts w:ascii="Sylfaen" w:hAnsi="Sylfaen" w:cstheme="minorHAnsi"/>
          <w:b/>
          <w:lang w:val="ka-GE"/>
        </w:rPr>
        <w:t xml:space="preserve">In 2023-2026, in order to ensure compliance of government sectoral strategies with medium-term fiscal parameters, consideration of the sample annex to the state budget </w:t>
      </w:r>
      <w:r w:rsidR="00563EC6" w:rsidRPr="001D095A">
        <w:rPr>
          <w:rFonts w:ascii="Sylfaen" w:hAnsi="Sylfaen" w:cstheme="minorHAnsi"/>
          <w:b/>
          <w:lang w:val="ka-GE"/>
        </w:rPr>
        <w:t>(</w:t>
      </w:r>
      <w:r w:rsidRPr="001D095A">
        <w:rPr>
          <w:rFonts w:ascii="Sylfaen" w:hAnsi="Sylfaen" w:cstheme="minorHAnsi"/>
          <w:b/>
          <w:lang w:val="ka-GE"/>
        </w:rPr>
        <w:t>annex</w:t>
      </w:r>
      <w:r w:rsidR="00563EC6" w:rsidRPr="001D095A">
        <w:rPr>
          <w:rFonts w:ascii="Sylfaen" w:hAnsi="Sylfaen" w:cstheme="minorHAnsi"/>
          <w:b/>
          <w:lang w:val="ka-GE"/>
        </w:rPr>
        <w:t xml:space="preserve"> N1).</w:t>
      </w:r>
    </w:p>
    <w:p w:rsidR="00563EC6" w:rsidRPr="001D095A" w:rsidRDefault="00563EC6" w:rsidP="0018015C">
      <w:pPr>
        <w:spacing w:after="0"/>
        <w:ind w:firstLine="360"/>
        <w:jc w:val="both"/>
        <w:rPr>
          <w:rFonts w:ascii="Sylfaen" w:hAnsi="Sylfaen" w:cstheme="minorHAnsi"/>
          <w:lang w:val="ka-GE"/>
        </w:rPr>
      </w:pPr>
    </w:p>
    <w:p w:rsidR="001E5546" w:rsidRPr="001E5546" w:rsidRDefault="00B26A09" w:rsidP="001E5546">
      <w:pPr>
        <w:ind w:firstLine="360"/>
        <w:jc w:val="both"/>
        <w:rPr>
          <w:rFonts w:ascii="Sylfaen" w:hAnsi="Sylfaen" w:cstheme="minorHAnsi"/>
        </w:rPr>
      </w:pPr>
      <w:r w:rsidRPr="001D095A">
        <w:rPr>
          <w:rFonts w:ascii="Sylfaen" w:hAnsi="Sylfaen" w:cstheme="minorHAnsi"/>
          <w:lang w:val="ka-GE"/>
        </w:rPr>
        <w:t xml:space="preserve">Within the framework of the public finance management reform, it is important to strengthen the </w:t>
      </w:r>
      <w:r w:rsidR="001E5546">
        <w:rPr>
          <w:rFonts w:ascii="Sylfaen" w:hAnsi="Sylfaen" w:cstheme="minorHAnsi"/>
        </w:rPr>
        <w:t>linkages</w:t>
      </w:r>
      <w:r w:rsidRPr="001D095A">
        <w:rPr>
          <w:rFonts w:ascii="Sylfaen" w:hAnsi="Sylfaen" w:cstheme="minorHAnsi"/>
          <w:lang w:val="ka-GE"/>
        </w:rPr>
        <w:t xml:space="preserve"> between the budget and policy directions.</w:t>
      </w:r>
      <w:r w:rsidRPr="001D095A">
        <w:rPr>
          <w:rFonts w:ascii="Sylfaen" w:hAnsi="Sylfaen" w:cstheme="minorHAnsi"/>
        </w:rPr>
        <w:t xml:space="preserve"> </w:t>
      </w:r>
      <w:r w:rsidRPr="001D095A">
        <w:rPr>
          <w:rFonts w:ascii="Sylfaen" w:hAnsi="Sylfaen" w:cstheme="minorHAnsi"/>
          <w:lang w:val="ka-GE"/>
        </w:rPr>
        <w:t>In this direction, within the framework of the public finance management reform strateg</w:t>
      </w:r>
      <w:r w:rsidR="001E5546">
        <w:rPr>
          <w:rFonts w:ascii="Sylfaen" w:hAnsi="Sylfaen" w:cstheme="minorHAnsi"/>
          <w:lang w:val="ka-GE"/>
        </w:rPr>
        <w:t xml:space="preserve">y, work has been actively </w:t>
      </w:r>
      <w:r w:rsidR="001E5546">
        <w:rPr>
          <w:rFonts w:ascii="Sylfaen" w:hAnsi="Sylfaen" w:cstheme="minorHAnsi"/>
        </w:rPr>
        <w:t xml:space="preserve">underway over the past </w:t>
      </w:r>
      <w:r w:rsidRPr="001D095A">
        <w:rPr>
          <w:rFonts w:ascii="Sylfaen" w:hAnsi="Sylfaen" w:cstheme="minorHAnsi"/>
          <w:lang w:val="ka-GE"/>
        </w:rPr>
        <w:t>few years</w:t>
      </w:r>
      <w:r w:rsidR="006E27C4" w:rsidRPr="001D095A">
        <w:rPr>
          <w:rFonts w:ascii="Sylfaen" w:hAnsi="Sylfaen" w:cstheme="minorHAnsi"/>
          <w:lang w:val="ka-GE"/>
        </w:rPr>
        <w:t xml:space="preserve">. </w:t>
      </w:r>
      <w:r w:rsidR="001E5546" w:rsidRPr="001E5546">
        <w:rPr>
          <w:rFonts w:ascii="Sylfaen" w:hAnsi="Sylfaen" w:cstheme="minorHAnsi"/>
        </w:rPr>
        <w:t xml:space="preserve">To enhance the alignment between strategic and policy documentation and the budgetary framework, the "tagging" tool was incorporated into the e-budget system. The </w:t>
      </w:r>
      <w:r w:rsidR="001E5546" w:rsidRPr="001E5546">
        <w:rPr>
          <w:rFonts w:ascii="Sylfaen" w:hAnsi="Sylfaen" w:cstheme="minorHAnsi"/>
          <w:b/>
          <w:bCs/>
        </w:rPr>
        <w:t>"Policy Classifier"</w:t>
      </w:r>
      <w:r w:rsidR="001E5546" w:rsidRPr="001E5546">
        <w:rPr>
          <w:rFonts w:ascii="Sylfaen" w:hAnsi="Sylfaen" w:cstheme="minorHAnsi"/>
        </w:rPr>
        <w:t xml:space="preserve"> component within this tool enables all spending units to link their programs/sub-programs with the relevant policy classifier, including Sustainable Development Goals (SDG), Gender Equality, Climate Change, Sectoral Strategies, and others.</w:t>
      </w:r>
      <w:r w:rsidR="001E5546">
        <w:rPr>
          <w:rFonts w:ascii="Sylfaen" w:hAnsi="Sylfaen" w:cstheme="minorHAnsi"/>
        </w:rPr>
        <w:t xml:space="preserve"> </w:t>
      </w:r>
      <w:r w:rsidR="001E5546" w:rsidRPr="001E5546">
        <w:rPr>
          <w:rFonts w:ascii="Sylfaen" w:hAnsi="Sylfaen" w:cstheme="minorHAnsi"/>
        </w:rPr>
        <w:t>The information about these linkages is reflected in the Program Budget</w:t>
      </w:r>
      <w:r w:rsidR="001E5546" w:rsidRPr="001E5546">
        <w:rPr>
          <w:rFonts w:ascii="Sylfaen" w:hAnsi="Sylfaen" w:cstheme="minorHAnsi"/>
          <w:lang w:val="ka-GE"/>
        </w:rPr>
        <w:t>;</w:t>
      </w:r>
    </w:p>
    <w:p w:rsidR="001E5546" w:rsidRPr="001E5546" w:rsidRDefault="001E5546" w:rsidP="001E5546">
      <w:pPr>
        <w:jc w:val="both"/>
        <w:rPr>
          <w:rFonts w:ascii="Sylfaen" w:hAnsi="Sylfaen" w:cstheme="minorHAnsi"/>
        </w:rPr>
      </w:pPr>
      <w:r w:rsidRPr="001E5546">
        <w:rPr>
          <w:rFonts w:ascii="Sylfaen" w:hAnsi="Sylfaen" w:cstheme="minorHAnsi"/>
        </w:rPr>
        <w:t>According to the policy classifier, relevant expenses will be identified and reflected in the budget documentation</w:t>
      </w:r>
    </w:p>
    <w:p w:rsidR="00A22978" w:rsidRPr="001D095A" w:rsidRDefault="007B2DEC" w:rsidP="006E27C4">
      <w:pPr>
        <w:spacing w:after="0"/>
        <w:ind w:firstLine="360"/>
        <w:jc w:val="both"/>
        <w:rPr>
          <w:rFonts w:ascii="Sylfaen" w:hAnsi="Sylfaen" w:cstheme="minorHAnsi"/>
          <w:lang w:val="ka-GE"/>
        </w:rPr>
      </w:pPr>
      <w:r w:rsidRPr="001D095A">
        <w:rPr>
          <w:rFonts w:ascii="Sylfaen" w:hAnsi="Sylfaen" w:cstheme="minorHAnsi"/>
          <w:lang w:val="ka-GE"/>
        </w:rPr>
        <w:t>.</w:t>
      </w:r>
    </w:p>
    <w:p w:rsidR="007B2DEC" w:rsidRPr="001D095A" w:rsidRDefault="007B2DEC" w:rsidP="007B2DEC">
      <w:pPr>
        <w:spacing w:after="0"/>
        <w:ind w:firstLine="360"/>
        <w:jc w:val="both"/>
        <w:rPr>
          <w:rFonts w:ascii="Sylfaen" w:hAnsi="Sylfaen" w:cstheme="minorHAnsi"/>
          <w:lang w:val="ka-GE"/>
        </w:rPr>
      </w:pPr>
      <w:r w:rsidRPr="001D095A">
        <w:rPr>
          <w:rFonts w:ascii="Sylfaen" w:hAnsi="Sylfaen" w:cstheme="minorHAnsi"/>
          <w:lang w:val="ka-GE"/>
        </w:rPr>
        <w:t>Currently, the electronic budget management system (e</w:t>
      </w:r>
      <w:r w:rsidR="001E5546">
        <w:rPr>
          <w:rFonts w:ascii="Sylfaen" w:hAnsi="Sylfaen" w:cstheme="minorHAnsi"/>
        </w:rPr>
        <w:t>-</w:t>
      </w:r>
      <w:r w:rsidRPr="001D095A">
        <w:rPr>
          <w:rFonts w:ascii="Sylfaen" w:hAnsi="Sylfaen" w:cstheme="minorHAnsi"/>
          <w:lang w:val="ka-GE"/>
        </w:rPr>
        <w:t>budget.ge) includes the following policy classifiers:</w:t>
      </w:r>
    </w:p>
    <w:p w:rsidR="00A22978" w:rsidRPr="001D095A" w:rsidRDefault="007B2DEC" w:rsidP="007B2DEC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 w:cstheme="minorHAnsi"/>
          <w:lang w:val="ka-GE"/>
        </w:rPr>
      </w:pPr>
      <w:r w:rsidRPr="001D095A">
        <w:rPr>
          <w:rFonts w:ascii="Sylfaen" w:hAnsi="Sylfaen" w:cstheme="minorHAnsi"/>
          <w:b/>
          <w:lang w:val="ka-GE"/>
        </w:rPr>
        <w:t xml:space="preserve">Sustainable Development Goals </w:t>
      </w:r>
      <w:r w:rsidR="00791A05" w:rsidRPr="001D095A">
        <w:rPr>
          <w:rFonts w:ascii="Sylfaen" w:hAnsi="Sylfaen" w:cstheme="minorHAnsi"/>
          <w:b/>
        </w:rPr>
        <w:t>- SDG</w:t>
      </w:r>
      <w:r w:rsidR="0014135B" w:rsidRPr="001D095A">
        <w:rPr>
          <w:rFonts w:ascii="Sylfaen" w:hAnsi="Sylfaen" w:cstheme="minorHAnsi"/>
          <w:lang w:val="ka-GE"/>
        </w:rPr>
        <w:t xml:space="preserve"> (17 </w:t>
      </w:r>
      <w:r w:rsidR="00D14BD8" w:rsidRPr="001D095A">
        <w:rPr>
          <w:rFonts w:ascii="Sylfaen" w:hAnsi="Sylfaen" w:cstheme="minorHAnsi"/>
        </w:rPr>
        <w:t>Goal</w:t>
      </w:r>
      <w:r w:rsidR="0014135B" w:rsidRPr="001D095A">
        <w:rPr>
          <w:rFonts w:ascii="Sylfaen" w:hAnsi="Sylfaen" w:cstheme="minorHAnsi"/>
          <w:lang w:val="ka-GE"/>
        </w:rPr>
        <w:t>)</w:t>
      </w:r>
      <w:r w:rsidR="00791A05" w:rsidRPr="001D095A">
        <w:rPr>
          <w:rFonts w:ascii="Sylfaen" w:hAnsi="Sylfaen" w:cstheme="minorHAnsi"/>
          <w:lang w:val="ka-GE"/>
        </w:rPr>
        <w:t xml:space="preserve">; </w:t>
      </w:r>
    </w:p>
    <w:p w:rsidR="00A22978" w:rsidRPr="001D095A" w:rsidRDefault="007B2DEC" w:rsidP="007B2DEC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 w:cstheme="minorHAnsi"/>
          <w:b/>
        </w:rPr>
      </w:pPr>
      <w:r w:rsidRPr="001D095A">
        <w:rPr>
          <w:rFonts w:ascii="Sylfaen" w:hAnsi="Sylfaen" w:cstheme="minorHAnsi"/>
          <w:b/>
        </w:rPr>
        <w:t>Human Capital Goals</w:t>
      </w:r>
      <w:r w:rsidR="00791A05" w:rsidRPr="001D095A">
        <w:rPr>
          <w:rFonts w:ascii="Sylfaen" w:hAnsi="Sylfaen" w:cstheme="minorHAnsi"/>
          <w:b/>
          <w:lang w:val="ka-GE"/>
        </w:rPr>
        <w:t xml:space="preserve">; </w:t>
      </w:r>
    </w:p>
    <w:p w:rsidR="0014135B" w:rsidRPr="001D095A" w:rsidRDefault="007B2DEC" w:rsidP="007B2DEC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 w:cstheme="minorHAnsi"/>
          <w:b/>
        </w:rPr>
      </w:pPr>
      <w:r w:rsidRPr="001D095A">
        <w:rPr>
          <w:rFonts w:ascii="Sylfaen" w:hAnsi="Sylfaen" w:cstheme="minorHAnsi"/>
          <w:b/>
        </w:rPr>
        <w:t>Gender Equality</w:t>
      </w:r>
      <w:r w:rsidR="00791A05" w:rsidRPr="001D095A">
        <w:rPr>
          <w:rFonts w:ascii="Sylfaen" w:hAnsi="Sylfaen" w:cstheme="minorHAnsi"/>
          <w:b/>
          <w:lang w:val="ka-GE"/>
        </w:rPr>
        <w:t>;</w:t>
      </w:r>
      <w:r w:rsidR="00791A05" w:rsidRPr="001D095A">
        <w:rPr>
          <w:rFonts w:ascii="Sylfaen" w:hAnsi="Sylfaen" w:cstheme="minorHAnsi"/>
          <w:lang w:val="ka-GE"/>
        </w:rPr>
        <w:t xml:space="preserve"> </w:t>
      </w:r>
    </w:p>
    <w:p w:rsidR="00A22978" w:rsidRPr="001D095A" w:rsidRDefault="007B2DEC" w:rsidP="007B2DEC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</w:rPr>
      </w:pPr>
      <w:r w:rsidRPr="001D095A">
        <w:rPr>
          <w:rFonts w:ascii="Sylfaen" w:hAnsi="Sylfaen" w:cstheme="minorHAnsi"/>
          <w:b/>
        </w:rPr>
        <w:t xml:space="preserve">Climate Change </w:t>
      </w:r>
      <w:r w:rsidRPr="001D095A">
        <w:rPr>
          <w:rFonts w:ascii="Sylfaen" w:hAnsi="Sylfaen" w:cstheme="minorHAnsi"/>
        </w:rPr>
        <w:t>(Climate Change – Mitigation; Climate Change – Adaptation;</w:t>
      </w:r>
      <w:r w:rsidR="000D61BD">
        <w:rPr>
          <w:rFonts w:ascii="Sylfaen" w:hAnsi="Sylfaen" w:cstheme="minorHAnsi"/>
          <w:lang w:val="ka-GE"/>
        </w:rPr>
        <w:t xml:space="preserve"> </w:t>
      </w:r>
      <w:r w:rsidRPr="001D095A">
        <w:rPr>
          <w:rFonts w:ascii="Sylfaen" w:hAnsi="Sylfaen" w:cstheme="minorHAnsi"/>
        </w:rPr>
        <w:t>Climate Change - Mitigation and Adaptation</w:t>
      </w:r>
      <w:r w:rsidR="00791A05" w:rsidRPr="001D095A">
        <w:rPr>
          <w:rFonts w:ascii="Sylfaen" w:hAnsi="Sylfaen" w:cstheme="minorHAnsi"/>
          <w:lang w:val="ka-GE"/>
        </w:rPr>
        <w:t xml:space="preserve">); </w:t>
      </w:r>
    </w:p>
    <w:p w:rsidR="00A22978" w:rsidRPr="001D095A" w:rsidRDefault="007B2DEC" w:rsidP="007B2DEC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 w:cstheme="minorHAnsi"/>
          <w:b/>
        </w:rPr>
      </w:pPr>
      <w:r w:rsidRPr="001D095A">
        <w:rPr>
          <w:rFonts w:ascii="Sylfaen" w:hAnsi="Sylfaen" w:cstheme="minorHAnsi"/>
          <w:b/>
        </w:rPr>
        <w:t>Rural Development</w:t>
      </w:r>
      <w:r w:rsidR="00791A05" w:rsidRPr="001D095A">
        <w:rPr>
          <w:rFonts w:ascii="Sylfaen" w:hAnsi="Sylfaen" w:cstheme="minorHAnsi"/>
          <w:b/>
          <w:lang w:val="ka-GE"/>
        </w:rPr>
        <w:t xml:space="preserve">; </w:t>
      </w:r>
    </w:p>
    <w:p w:rsidR="007B2DEC" w:rsidRPr="001D095A" w:rsidRDefault="007B2DEC" w:rsidP="007B2DEC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 w:cstheme="minorHAnsi"/>
          <w:b/>
        </w:rPr>
      </w:pPr>
      <w:r w:rsidRPr="001D095A">
        <w:rPr>
          <w:rFonts w:ascii="Sylfaen" w:hAnsi="Sylfaen" w:cstheme="minorHAnsi"/>
          <w:b/>
        </w:rPr>
        <w:t>Human Rights;</w:t>
      </w:r>
    </w:p>
    <w:p w:rsidR="00A22978" w:rsidRPr="001D095A" w:rsidRDefault="007B2DEC" w:rsidP="007B2DEC">
      <w:pPr>
        <w:numPr>
          <w:ilvl w:val="0"/>
          <w:numId w:val="2"/>
        </w:numPr>
        <w:jc w:val="both"/>
        <w:rPr>
          <w:rFonts w:ascii="Sylfaen" w:hAnsi="Sylfaen" w:cstheme="minorHAnsi"/>
          <w:b/>
        </w:rPr>
      </w:pPr>
      <w:r w:rsidRPr="001D095A">
        <w:rPr>
          <w:rFonts w:ascii="Sylfaen" w:hAnsi="Sylfaen" w:cstheme="minorHAnsi"/>
          <w:b/>
        </w:rPr>
        <w:t>Energy Efficiency.</w:t>
      </w:r>
    </w:p>
    <w:p w:rsidR="00A22978" w:rsidRPr="001D095A" w:rsidRDefault="00970EE9" w:rsidP="00A828D1">
      <w:pPr>
        <w:spacing w:after="0"/>
        <w:ind w:firstLine="360"/>
        <w:jc w:val="both"/>
        <w:rPr>
          <w:rFonts w:ascii="Sylfaen" w:hAnsi="Sylfaen" w:cstheme="minorHAnsi"/>
          <w:lang w:val="ka-GE"/>
        </w:rPr>
      </w:pPr>
      <w:r w:rsidRPr="001D095A">
        <w:rPr>
          <w:rFonts w:ascii="Sylfaen" w:hAnsi="Sylfaen" w:cstheme="minorHAnsi"/>
        </w:rPr>
        <w:t>In the 2023 budget planning process, 55 programs (49%) and 53 s</w:t>
      </w:r>
      <w:r w:rsidR="001E5546">
        <w:rPr>
          <w:rFonts w:ascii="Sylfaen" w:hAnsi="Sylfaen" w:cstheme="minorHAnsi"/>
        </w:rPr>
        <w:t>ub-programs out of 112 programs</w:t>
      </w:r>
      <w:r w:rsidRPr="001D095A">
        <w:rPr>
          <w:rFonts w:ascii="Sylfaen" w:hAnsi="Sylfaen" w:cstheme="minorHAnsi"/>
        </w:rPr>
        <w:t xml:space="preserve"> implemented by the ministries of Georgia are </w:t>
      </w:r>
      <w:r w:rsidR="001E5546">
        <w:rPr>
          <w:rFonts w:ascii="Sylfaen" w:hAnsi="Sylfaen" w:cstheme="minorHAnsi"/>
        </w:rPr>
        <w:t xml:space="preserve">linked </w:t>
      </w:r>
      <w:r w:rsidRPr="001D095A">
        <w:rPr>
          <w:rFonts w:ascii="Sylfaen" w:hAnsi="Sylfaen" w:cstheme="minorHAnsi"/>
        </w:rPr>
        <w:t>to one or more of the above-mentioned policy classifiers</w:t>
      </w:r>
      <w:r w:rsidR="001E5546">
        <w:rPr>
          <w:rFonts w:ascii="Sylfaen" w:hAnsi="Sylfaen" w:cstheme="minorHAnsi"/>
        </w:rPr>
        <w:t>. T</w:t>
      </w:r>
      <w:r w:rsidRPr="001D095A">
        <w:rPr>
          <w:rFonts w:ascii="Sylfaen" w:hAnsi="Sylfaen" w:cstheme="minorHAnsi"/>
          <w:lang w:val="ka-GE"/>
        </w:rPr>
        <w:t>he information</w:t>
      </w:r>
      <w:r w:rsidR="001E5546">
        <w:rPr>
          <w:rFonts w:ascii="Sylfaen" w:hAnsi="Sylfaen" w:cstheme="minorHAnsi"/>
          <w:lang w:val="ka-GE"/>
        </w:rPr>
        <w:t xml:space="preserve"> about the mentioned </w:t>
      </w:r>
      <w:r w:rsidR="001E5546">
        <w:rPr>
          <w:rFonts w:ascii="Sylfaen" w:hAnsi="Sylfaen" w:cstheme="minorHAnsi"/>
        </w:rPr>
        <w:t>linkages</w:t>
      </w:r>
      <w:r w:rsidRPr="001D095A">
        <w:rPr>
          <w:rFonts w:ascii="Sylfaen" w:hAnsi="Sylfaen" w:cstheme="minorHAnsi"/>
          <w:lang w:val="ka-GE"/>
        </w:rPr>
        <w:t xml:space="preserve"> (Tag) is presente</w:t>
      </w:r>
      <w:r w:rsidR="001E5546">
        <w:rPr>
          <w:rFonts w:ascii="Sylfaen" w:hAnsi="Sylfaen" w:cstheme="minorHAnsi"/>
          <w:lang w:val="ka-GE"/>
        </w:rPr>
        <w:t xml:space="preserve">d in the program budget </w:t>
      </w:r>
      <w:r w:rsidR="001E5546">
        <w:rPr>
          <w:rFonts w:ascii="Sylfaen" w:hAnsi="Sylfaen" w:cstheme="minorHAnsi"/>
        </w:rPr>
        <w:t>annex</w:t>
      </w:r>
      <w:r w:rsidR="001E5546">
        <w:rPr>
          <w:rFonts w:ascii="Sylfaen" w:hAnsi="Sylfaen" w:cstheme="minorHAnsi"/>
          <w:lang w:val="ka-GE"/>
        </w:rPr>
        <w:t xml:space="preserve"> of the </w:t>
      </w:r>
      <w:r w:rsidRPr="001D095A">
        <w:rPr>
          <w:rFonts w:ascii="Sylfaen" w:hAnsi="Sylfaen" w:cstheme="minorHAnsi"/>
          <w:lang w:val="ka-GE"/>
        </w:rPr>
        <w:t>state budget</w:t>
      </w:r>
      <w:r w:rsidR="001E5546">
        <w:rPr>
          <w:rFonts w:ascii="Sylfaen" w:hAnsi="Sylfaen" w:cstheme="minorHAnsi"/>
        </w:rPr>
        <w:t xml:space="preserve"> for 2023</w:t>
      </w:r>
      <w:r w:rsidRPr="001D095A">
        <w:rPr>
          <w:rFonts w:ascii="Sylfaen" w:hAnsi="Sylfaen" w:cstheme="minorHAnsi"/>
          <w:lang w:val="ka-GE"/>
        </w:rPr>
        <w:t>.</w:t>
      </w:r>
    </w:p>
    <w:p w:rsidR="00970EE9" w:rsidRPr="001D095A" w:rsidRDefault="001E5546" w:rsidP="002C3BE1">
      <w:pPr>
        <w:spacing w:after="0"/>
        <w:ind w:firstLine="36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</w:rPr>
        <w:t xml:space="preserve">PFM reform strategy 2023-2026 includes the relevant activities to strengthen the linkages between budget programs and policies.  </w:t>
      </w:r>
      <w:r>
        <w:rPr>
          <w:rFonts w:ascii="Sylfaen" w:hAnsi="Sylfaen" w:cstheme="minorHAnsi"/>
          <w:lang w:val="ka-GE"/>
        </w:rPr>
        <w:t>EU budget support</w:t>
      </w:r>
      <w:r w:rsidR="00D033EC">
        <w:rPr>
          <w:rFonts w:ascii="Sylfaen" w:hAnsi="Sylfaen" w:cstheme="minorHAnsi"/>
        </w:rPr>
        <w:t xml:space="preserve"> </w:t>
      </w:r>
      <w:r>
        <w:rPr>
          <w:rFonts w:ascii="Sylfaen" w:hAnsi="Sylfaen" w:cstheme="minorHAnsi"/>
          <w:lang w:val="ka-GE"/>
        </w:rPr>
        <w:t xml:space="preserve"> program</w:t>
      </w:r>
      <w:r w:rsidR="00D033EC">
        <w:rPr>
          <w:rFonts w:ascii="Sylfaen" w:hAnsi="Sylfaen" w:cstheme="minorHAnsi"/>
        </w:rPr>
        <w:t xml:space="preserve"> envisages </w:t>
      </w:r>
      <w:r w:rsidR="00970EE9" w:rsidRPr="001D095A">
        <w:rPr>
          <w:rFonts w:ascii="Sylfaen" w:hAnsi="Sylfaen" w:cstheme="minorHAnsi"/>
          <w:lang w:val="ka-GE"/>
        </w:rPr>
        <w:t xml:space="preserve">to implement relevant measures to strengthen </w:t>
      </w:r>
      <w:r w:rsidR="00D033EC">
        <w:rPr>
          <w:rFonts w:ascii="Sylfaen" w:hAnsi="Sylfaen" w:cstheme="minorHAnsi"/>
        </w:rPr>
        <w:t>the linkages of the budget programs</w:t>
      </w:r>
      <w:r w:rsidR="00970EE9" w:rsidRPr="001D095A">
        <w:rPr>
          <w:rFonts w:ascii="Sylfaen" w:hAnsi="Sylfaen" w:cstheme="minorHAnsi"/>
          <w:lang w:val="ka-GE"/>
        </w:rPr>
        <w:t xml:space="preserve"> with strategic directions.</w:t>
      </w:r>
      <w:r w:rsidR="00970EE9" w:rsidRPr="001D095A">
        <w:rPr>
          <w:rFonts w:ascii="Sylfaen" w:hAnsi="Sylfaen" w:cstheme="minorHAnsi"/>
        </w:rPr>
        <w:t xml:space="preserve"> </w:t>
      </w:r>
      <w:r w:rsidR="00D033EC">
        <w:rPr>
          <w:rFonts w:ascii="Sylfaen" w:hAnsi="Sylfaen" w:cstheme="minorHAnsi"/>
        </w:rPr>
        <w:t>One of the</w:t>
      </w:r>
      <w:r w:rsidR="00970EE9" w:rsidRPr="001D095A">
        <w:rPr>
          <w:rFonts w:ascii="Sylfaen" w:hAnsi="Sylfaen" w:cstheme="minorHAnsi"/>
          <w:lang w:val="ka-GE"/>
        </w:rPr>
        <w:t xml:space="preserve"> directions is</w:t>
      </w:r>
      <w:r w:rsidR="00D033EC">
        <w:rPr>
          <w:rFonts w:ascii="Sylfaen" w:hAnsi="Sylfaen" w:cstheme="minorHAnsi"/>
        </w:rPr>
        <w:t xml:space="preserve"> to ensure the compliance of the medium term fiscal parameters and Government Sectoral Strategies during 2023-2026. Target for 2023 </w:t>
      </w:r>
      <w:r w:rsidR="00334546">
        <w:rPr>
          <w:rFonts w:ascii="Sylfaen" w:hAnsi="Sylfaen" w:cstheme="minorHAnsi"/>
        </w:rPr>
        <w:t xml:space="preserve">is to prepare the </w:t>
      </w:r>
      <w:r w:rsidR="00334546">
        <w:rPr>
          <w:rFonts w:ascii="Sylfaen" w:hAnsi="Sylfaen" w:cstheme="minorHAnsi"/>
          <w:lang w:val="en-GB"/>
        </w:rPr>
        <w:t>t</w:t>
      </w:r>
      <w:r w:rsidR="00334546" w:rsidRPr="00334546">
        <w:rPr>
          <w:rFonts w:ascii="Sylfaen" w:hAnsi="Sylfaen" w:cstheme="minorHAnsi"/>
          <w:lang w:val="en-GB"/>
        </w:rPr>
        <w:t>emplate of an annex to the annual state budget package to “tag” government sectoral strategies with the budget programs</w:t>
      </w:r>
      <w:r w:rsidR="00334546">
        <w:rPr>
          <w:rFonts w:ascii="Sylfaen" w:hAnsi="Sylfaen" w:cstheme="minorHAnsi"/>
          <w:lang w:val="en-GB"/>
        </w:rPr>
        <w:t xml:space="preserve"> and </w:t>
      </w:r>
      <w:r w:rsidR="00334546" w:rsidRPr="00334546">
        <w:rPr>
          <w:rFonts w:ascii="Sylfaen" w:hAnsi="Sylfaen" w:cstheme="minorHAnsi"/>
          <w:lang w:val="en-GB"/>
        </w:rPr>
        <w:t>discuss</w:t>
      </w:r>
      <w:r w:rsidR="00334546">
        <w:rPr>
          <w:rFonts w:ascii="Sylfaen" w:hAnsi="Sylfaen" w:cstheme="minorHAnsi"/>
          <w:lang w:val="en-GB"/>
        </w:rPr>
        <w:t xml:space="preserve"> this template with the relevant</w:t>
      </w:r>
      <w:r w:rsidR="00334546" w:rsidRPr="00334546">
        <w:rPr>
          <w:rFonts w:ascii="Sylfaen" w:hAnsi="Sylfaen" w:cstheme="minorHAnsi"/>
          <w:lang w:val="en-GB"/>
        </w:rPr>
        <w:t xml:space="preserve"> stakeholders</w:t>
      </w:r>
      <w:r w:rsidR="00334546">
        <w:rPr>
          <w:rFonts w:ascii="Sylfaen" w:hAnsi="Sylfaen" w:cstheme="minorHAnsi"/>
          <w:lang w:val="en-GB"/>
        </w:rPr>
        <w:t xml:space="preserve">. </w:t>
      </w:r>
    </w:p>
    <w:p w:rsidR="00D14BD8" w:rsidRPr="00EC1CF0" w:rsidRDefault="00EC1CF0" w:rsidP="002C3BE1">
      <w:pPr>
        <w:spacing w:after="0"/>
        <w:ind w:firstLine="36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M</w:t>
      </w:r>
      <w:r w:rsidR="00D14BD8" w:rsidRPr="001D095A">
        <w:rPr>
          <w:rFonts w:ascii="Sylfaen" w:hAnsi="Sylfaen" w:cstheme="minorHAnsi"/>
        </w:rPr>
        <w:t xml:space="preserve">inistry of Finance of Georgia has developed a </w:t>
      </w:r>
      <w:r w:rsidRPr="00EC1CF0">
        <w:rPr>
          <w:rFonts w:ascii="Sylfaen" w:hAnsi="Sylfaen" w:cstheme="minorHAnsi"/>
        </w:rPr>
        <w:t>template</w:t>
      </w:r>
      <w:r w:rsidR="00D14BD8" w:rsidRPr="00EC1CF0">
        <w:rPr>
          <w:rFonts w:ascii="Sylfaen" w:hAnsi="Sylfaen" w:cstheme="minorHAnsi"/>
        </w:rPr>
        <w:t xml:space="preserve"> of the a</w:t>
      </w:r>
      <w:r w:rsidR="007E2626" w:rsidRPr="00EC1CF0">
        <w:rPr>
          <w:rFonts w:ascii="Sylfaen" w:hAnsi="Sylfaen" w:cstheme="minorHAnsi"/>
        </w:rPr>
        <w:t xml:space="preserve">nnex </w:t>
      </w:r>
      <w:r w:rsidR="007E2626" w:rsidRPr="00EC1CF0">
        <w:rPr>
          <w:rFonts w:ascii="Sylfaen" w:hAnsi="Sylfaen" w:cstheme="minorHAnsi"/>
          <w:lang w:val="ka-GE"/>
        </w:rPr>
        <w:t>„</w:t>
      </w:r>
      <w:r w:rsidRPr="00EC1CF0">
        <w:rPr>
          <w:rFonts w:ascii="Sylfaen" w:hAnsi="Sylfaen" w:cstheme="minorHAnsi"/>
        </w:rPr>
        <w:t xml:space="preserve">Medium-term </w:t>
      </w:r>
      <w:r w:rsidR="00D14BD8" w:rsidRPr="00EC1CF0">
        <w:rPr>
          <w:rFonts w:ascii="Sylfaen" w:hAnsi="Sylfaen" w:cstheme="minorHAnsi"/>
        </w:rPr>
        <w:t>Fiscal impact of governme</w:t>
      </w:r>
      <w:r w:rsidRPr="00EC1CF0">
        <w:rPr>
          <w:rFonts w:ascii="Sylfaen" w:hAnsi="Sylfaen" w:cstheme="minorHAnsi"/>
        </w:rPr>
        <w:t>nt strategies</w:t>
      </w:r>
      <w:r w:rsidR="00D14BD8" w:rsidRPr="00EC1CF0">
        <w:rPr>
          <w:rFonts w:ascii="Sylfaen" w:hAnsi="Sylfaen" w:cstheme="minorHAnsi"/>
        </w:rPr>
        <w:t>",</w:t>
      </w:r>
      <w:r w:rsidR="007E2626" w:rsidRPr="00EC1CF0">
        <w:rPr>
          <w:rFonts w:ascii="Sylfaen" w:hAnsi="Sylfaen" w:cstheme="minorHAnsi"/>
        </w:rPr>
        <w:t xml:space="preserve"> </w:t>
      </w:r>
      <w:r>
        <w:rPr>
          <w:rFonts w:ascii="Sylfaen" w:hAnsi="Sylfaen" w:cstheme="minorHAnsi"/>
        </w:rPr>
        <w:t>to link</w:t>
      </w:r>
      <w:r w:rsidR="007E2626" w:rsidRPr="00EC1CF0">
        <w:rPr>
          <w:rFonts w:ascii="Sylfaen" w:hAnsi="Sylfaen" w:cstheme="minorHAnsi"/>
        </w:rPr>
        <w:t xml:space="preserve"> </w:t>
      </w:r>
      <w:r>
        <w:rPr>
          <w:rFonts w:ascii="Sylfaen" w:hAnsi="Sylfaen" w:cstheme="minorHAnsi"/>
        </w:rPr>
        <w:t xml:space="preserve">budget programs with the government sector strategies </w:t>
      </w:r>
      <w:r w:rsidR="0033730C" w:rsidRPr="00EC1CF0">
        <w:rPr>
          <w:rFonts w:ascii="Sylfaen" w:hAnsi="Sylfaen" w:cstheme="minorHAnsi"/>
        </w:rPr>
        <w:t>(Annex No.</w:t>
      </w:r>
      <w:r w:rsidR="007E2626" w:rsidRPr="00EC1CF0">
        <w:rPr>
          <w:rFonts w:ascii="Sylfaen" w:hAnsi="Sylfaen" w:cstheme="minorHAnsi"/>
        </w:rPr>
        <w:t xml:space="preserve">1). In addition, </w:t>
      </w:r>
      <w:r w:rsidRPr="00EC1CF0">
        <w:rPr>
          <w:rFonts w:ascii="Sylfaen" w:hAnsi="Sylfaen" w:cstheme="minorHAnsi"/>
        </w:rPr>
        <w:t xml:space="preserve">fiscal impact of </w:t>
      </w:r>
      <w:r>
        <w:rPr>
          <w:rFonts w:ascii="Sylfaen" w:hAnsi="Sylfaen" w:cstheme="minorHAnsi"/>
        </w:rPr>
        <w:t xml:space="preserve">government </w:t>
      </w:r>
      <w:r w:rsidRPr="00EC1CF0">
        <w:rPr>
          <w:rFonts w:ascii="Sylfaen" w:hAnsi="Sylfaen" w:cstheme="minorHAnsi"/>
        </w:rPr>
        <w:t>sector</w:t>
      </w:r>
      <w:r>
        <w:rPr>
          <w:rFonts w:ascii="Sylfaen" w:hAnsi="Sylfaen" w:cstheme="minorHAnsi"/>
        </w:rPr>
        <w:t>al</w:t>
      </w:r>
      <w:r w:rsidRPr="00EC1CF0">
        <w:rPr>
          <w:rFonts w:ascii="Sylfaen" w:hAnsi="Sylfaen" w:cstheme="minorHAnsi"/>
        </w:rPr>
        <w:t xml:space="preserve"> strategies</w:t>
      </w:r>
      <w:r>
        <w:rPr>
          <w:rFonts w:ascii="Sylfaen" w:hAnsi="Sylfaen" w:cstheme="minorHAnsi"/>
        </w:rPr>
        <w:t xml:space="preserve"> will be presented according to the</w:t>
      </w:r>
      <w:r w:rsidRPr="00EC1CF0">
        <w:rPr>
          <w:rFonts w:ascii="Sylfaen" w:hAnsi="Sylfaen" w:cstheme="minorHAnsi"/>
        </w:rPr>
        <w:t xml:space="preserve"> </w:t>
      </w:r>
      <w:r w:rsidR="007E2626" w:rsidRPr="00EC1CF0">
        <w:rPr>
          <w:rFonts w:ascii="Sylfaen" w:hAnsi="Sylfaen" w:cstheme="minorHAnsi"/>
        </w:rPr>
        <w:t xml:space="preserve">Table </w:t>
      </w:r>
      <w:r>
        <w:rPr>
          <w:rFonts w:ascii="Sylfaen" w:hAnsi="Sylfaen" w:cstheme="minorHAnsi"/>
        </w:rPr>
        <w:t>N</w:t>
      </w:r>
      <w:r w:rsidR="007E2626" w:rsidRPr="00EC1CF0">
        <w:rPr>
          <w:rFonts w:ascii="Sylfaen" w:hAnsi="Sylfaen" w:cstheme="minorHAnsi"/>
        </w:rPr>
        <w:t>1 of A</w:t>
      </w:r>
      <w:r>
        <w:rPr>
          <w:rFonts w:ascii="Sylfaen" w:hAnsi="Sylfaen" w:cstheme="minorHAnsi"/>
        </w:rPr>
        <w:t>nnex</w:t>
      </w:r>
      <w:r w:rsidR="007E2626" w:rsidRPr="00EC1CF0">
        <w:rPr>
          <w:rFonts w:ascii="Sylfaen" w:hAnsi="Sylfaen" w:cstheme="minorHAnsi"/>
        </w:rPr>
        <w:t xml:space="preserve"> </w:t>
      </w:r>
      <w:r>
        <w:rPr>
          <w:rFonts w:ascii="Sylfaen" w:hAnsi="Sylfaen" w:cstheme="minorHAnsi"/>
        </w:rPr>
        <w:t>N</w:t>
      </w:r>
      <w:r w:rsidR="007E2626" w:rsidRPr="00EC1CF0">
        <w:rPr>
          <w:rFonts w:ascii="Sylfaen" w:hAnsi="Sylfaen" w:cstheme="minorHAnsi"/>
        </w:rPr>
        <w:t>1</w:t>
      </w:r>
      <w:r>
        <w:rPr>
          <w:rFonts w:ascii="Sylfaen" w:hAnsi="Sylfaen" w:cstheme="minorHAnsi"/>
        </w:rPr>
        <w:t xml:space="preserve"> and table N</w:t>
      </w:r>
      <w:r w:rsidR="007E2626" w:rsidRPr="00EC1CF0">
        <w:rPr>
          <w:rFonts w:ascii="Sylfaen" w:hAnsi="Sylfaen" w:cstheme="minorHAnsi"/>
        </w:rPr>
        <w:t xml:space="preserve">2 of </w:t>
      </w:r>
      <w:r>
        <w:rPr>
          <w:rFonts w:ascii="Sylfaen" w:hAnsi="Sylfaen" w:cstheme="minorHAnsi"/>
        </w:rPr>
        <w:t xml:space="preserve">the annex N1 </w:t>
      </w:r>
      <w:r w:rsidR="007E2626" w:rsidRPr="00EC1CF0">
        <w:rPr>
          <w:rFonts w:ascii="Sylfaen" w:hAnsi="Sylfaen" w:cstheme="minorHAnsi"/>
        </w:rPr>
        <w:t xml:space="preserve">will present </w:t>
      </w:r>
      <w:r>
        <w:rPr>
          <w:rFonts w:ascii="Sylfaen" w:hAnsi="Sylfaen" w:cstheme="minorHAnsi"/>
        </w:rPr>
        <w:t xml:space="preserve">the </w:t>
      </w:r>
      <w:r w:rsidR="007E2626" w:rsidRPr="00EC1CF0">
        <w:rPr>
          <w:rFonts w:ascii="Sylfaen" w:hAnsi="Sylfaen" w:cstheme="minorHAnsi"/>
        </w:rPr>
        <w:t xml:space="preserve">information about the </w:t>
      </w:r>
      <w:r>
        <w:rPr>
          <w:rFonts w:ascii="Sylfaen" w:hAnsi="Sylfaen" w:cstheme="minorHAnsi"/>
        </w:rPr>
        <w:t>medium-term fiscal impact of each government sectoral strategies by budget programs/subprograms.</w:t>
      </w:r>
    </w:p>
    <w:p w:rsidR="00EC1CF0" w:rsidRPr="00EC1CF0" w:rsidRDefault="00EC1CF0" w:rsidP="00EC1CF0">
      <w:pPr>
        <w:spacing w:after="0"/>
        <w:ind w:firstLine="360"/>
        <w:jc w:val="both"/>
        <w:rPr>
          <w:rFonts w:ascii="Sylfaen" w:hAnsi="Sylfaen" w:cstheme="minorHAnsi"/>
        </w:rPr>
      </w:pPr>
      <w:r w:rsidRPr="00EC1CF0">
        <w:rPr>
          <w:rFonts w:ascii="Sylfaen" w:hAnsi="Sylfaen" w:cstheme="minorHAnsi"/>
        </w:rPr>
        <w:t>In many cases, the sector strategy does not have costing and the strategy action plans are prepared for a period of 1-2 or 3 years, which is accompanied by the cost estimates for the appropriate years. In such cases, the linkage to the strategies of the programs/ sub-programs is based on action plans and depending on the duration of the strategy, in the following years (if the action plan is prepared for a period of less than 4 years), the expected forecasts should be filled according to the duration of the strategy.</w:t>
      </w:r>
    </w:p>
    <w:p w:rsidR="007E2626" w:rsidRPr="001D095A" w:rsidRDefault="007E2626" w:rsidP="002C3BE1">
      <w:pPr>
        <w:spacing w:after="0"/>
        <w:ind w:firstLine="360"/>
        <w:jc w:val="both"/>
        <w:rPr>
          <w:rFonts w:ascii="Sylfaen" w:hAnsi="Sylfaen" w:cstheme="minorHAnsi"/>
          <w:color w:val="00B050"/>
        </w:rPr>
      </w:pPr>
    </w:p>
    <w:p w:rsidR="00A61F55" w:rsidRPr="001D095A" w:rsidRDefault="007E2626" w:rsidP="002C3BE1">
      <w:pPr>
        <w:spacing w:after="0"/>
        <w:ind w:firstLine="360"/>
        <w:jc w:val="both"/>
        <w:rPr>
          <w:rFonts w:ascii="Sylfaen" w:hAnsi="Sylfaen" w:cstheme="minorHAnsi"/>
          <w:b/>
          <w:color w:val="00B050"/>
          <w:lang w:val="ka-GE"/>
        </w:rPr>
      </w:pPr>
      <w:r w:rsidRPr="001D095A">
        <w:rPr>
          <w:rFonts w:ascii="Sylfaen" w:hAnsi="Sylfaen" w:cstheme="minorHAnsi"/>
          <w:b/>
          <w:color w:val="00B050"/>
        </w:rPr>
        <w:t xml:space="preserve">Sample of </w:t>
      </w:r>
      <w:r w:rsidRPr="001D095A">
        <w:rPr>
          <w:rFonts w:ascii="Sylfaen" w:hAnsi="Sylfaen" w:cstheme="minorHAnsi"/>
          <w:b/>
          <w:color w:val="00B050"/>
          <w:lang w:val="ka-GE"/>
        </w:rPr>
        <w:t>№1</w:t>
      </w:r>
      <w:r w:rsidRPr="001D095A">
        <w:rPr>
          <w:rFonts w:ascii="Sylfaen" w:hAnsi="Sylfaen" w:cstheme="minorHAnsi"/>
          <w:b/>
          <w:color w:val="00B050"/>
        </w:rPr>
        <w:t xml:space="preserve"> Annex:</w:t>
      </w:r>
    </w:p>
    <w:p w:rsidR="00A61F55" w:rsidRDefault="00EC1CF0" w:rsidP="002C3BE1">
      <w:pPr>
        <w:spacing w:after="0"/>
        <w:ind w:firstLine="360"/>
        <w:jc w:val="both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</w:rPr>
        <w:t xml:space="preserve">Medium-term </w:t>
      </w:r>
      <w:r w:rsidR="005144A1" w:rsidRPr="005144A1">
        <w:rPr>
          <w:rFonts w:ascii="Sylfaen" w:hAnsi="Sylfaen" w:cstheme="minorHAnsi"/>
          <w:b/>
          <w:lang w:val="ka-GE"/>
        </w:rPr>
        <w:t xml:space="preserve">fiscal impact of government strategies </w:t>
      </w:r>
    </w:p>
    <w:p w:rsidR="005144A1" w:rsidRPr="001D095A" w:rsidRDefault="005144A1" w:rsidP="002C3BE1">
      <w:pPr>
        <w:spacing w:after="0"/>
        <w:ind w:firstLine="360"/>
        <w:jc w:val="both"/>
        <w:rPr>
          <w:rFonts w:ascii="Sylfaen" w:hAnsi="Sylfaen" w:cstheme="minorHAnsi"/>
          <w:b/>
          <w:lang w:val="ka-GE"/>
        </w:rPr>
      </w:pPr>
    </w:p>
    <w:p w:rsidR="00661CCC" w:rsidRPr="001D095A" w:rsidRDefault="00AD5DA0" w:rsidP="00661CCC">
      <w:pPr>
        <w:ind w:firstLine="360"/>
        <w:rPr>
          <w:rFonts w:ascii="Sylfaen" w:hAnsi="Sylfaen" w:cstheme="minorHAnsi"/>
          <w:b/>
          <w:lang w:val="ka-GE"/>
        </w:rPr>
      </w:pPr>
      <w:r w:rsidRPr="001D095A">
        <w:rPr>
          <w:rFonts w:ascii="Sylfaen" w:hAnsi="Sylfaen" w:cstheme="minorHAnsi"/>
          <w:b/>
        </w:rPr>
        <w:t>Table</w:t>
      </w:r>
      <w:r w:rsidRPr="001D095A">
        <w:rPr>
          <w:rFonts w:ascii="Sylfaen" w:hAnsi="Sylfaen" w:cstheme="minorHAnsi"/>
          <w:b/>
          <w:lang w:val="ka-GE"/>
        </w:rPr>
        <w:t xml:space="preserve"> </w:t>
      </w:r>
      <w:r w:rsidR="00661CCC" w:rsidRPr="001D095A">
        <w:rPr>
          <w:rFonts w:ascii="Sylfaen" w:hAnsi="Sylfaen" w:cstheme="minorHAnsi"/>
          <w:b/>
          <w:lang w:val="ka-GE"/>
        </w:rPr>
        <w:t>№1</w:t>
      </w:r>
      <w:r w:rsidR="00683E7F" w:rsidRPr="001D095A">
        <w:rPr>
          <w:rFonts w:ascii="Sylfaen" w:hAnsi="Sylfaen" w:cstheme="minorHAnsi"/>
          <w:b/>
          <w:lang w:val="ka-GE"/>
        </w:rPr>
        <w:t xml:space="preserve"> </w:t>
      </w:r>
    </w:p>
    <w:p w:rsidR="00A61F55" w:rsidRPr="001D095A" w:rsidRDefault="00A61F55" w:rsidP="00A61F55">
      <w:pPr>
        <w:ind w:firstLine="360"/>
        <w:jc w:val="right"/>
        <w:rPr>
          <w:rFonts w:ascii="Sylfaen" w:hAnsi="Sylfaen" w:cstheme="minorHAnsi"/>
          <w:b/>
          <w:lang w:val="ka-GE"/>
        </w:rPr>
      </w:pPr>
      <w:r w:rsidRPr="001D095A">
        <w:rPr>
          <w:rFonts w:ascii="Sylfaen" w:hAnsi="Sylfaen" w:cstheme="minorHAnsi"/>
          <w:b/>
          <w:lang w:val="ka-GE"/>
        </w:rPr>
        <w:t>/</w:t>
      </w:r>
      <w:r w:rsidR="00AD5DA0" w:rsidRPr="001D095A">
        <w:rPr>
          <w:rFonts w:ascii="Sylfaen" w:hAnsi="Sylfaen"/>
        </w:rPr>
        <w:t xml:space="preserve"> </w:t>
      </w:r>
      <w:r w:rsidR="00AD5DA0" w:rsidRPr="001D095A">
        <w:rPr>
          <w:rFonts w:ascii="Sylfaen" w:hAnsi="Sylfaen" w:cstheme="minorHAnsi"/>
          <w:b/>
          <w:lang w:val="ka-GE"/>
        </w:rPr>
        <w:t xml:space="preserve">Thousand GEL </w:t>
      </w:r>
      <w:r w:rsidRPr="001D095A">
        <w:rPr>
          <w:rFonts w:ascii="Sylfaen" w:hAnsi="Sylfaen" w:cstheme="minorHAnsi"/>
          <w:b/>
          <w:lang w:val="ka-GE"/>
        </w:rPr>
        <w:t>/</w:t>
      </w:r>
    </w:p>
    <w:tbl>
      <w:tblPr>
        <w:tblW w:w="5175" w:type="pct"/>
        <w:tblInd w:w="-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34"/>
        <w:gridCol w:w="1419"/>
        <w:gridCol w:w="1893"/>
        <w:gridCol w:w="1765"/>
        <w:gridCol w:w="1666"/>
      </w:tblGrid>
      <w:tr w:rsidR="00AD5DA0" w:rsidRPr="001D095A" w:rsidTr="001C68C8">
        <w:trPr>
          <w:trHeight w:val="725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1C68C8">
            <w:pPr>
              <w:spacing w:after="0"/>
              <w:ind w:firstLine="360"/>
              <w:jc w:val="center"/>
              <w:rPr>
                <w:rFonts w:ascii="Sylfaen" w:hAnsi="Sylfaen" w:cstheme="minorHAnsi"/>
              </w:rPr>
            </w:pPr>
            <w:r w:rsidRPr="001D095A">
              <w:rPr>
                <w:rFonts w:ascii="Sylfaen" w:hAnsi="Sylfaen" w:cstheme="minorHAnsi"/>
                <w:b/>
                <w:bCs/>
              </w:rPr>
              <w:t>Policy Classifier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1C68C8">
            <w:pPr>
              <w:spacing w:after="0"/>
              <w:jc w:val="center"/>
              <w:rPr>
                <w:rFonts w:ascii="Sylfaen" w:hAnsi="Sylfaen" w:cstheme="minorHAnsi"/>
              </w:rPr>
            </w:pPr>
            <w:r w:rsidRPr="001D095A">
              <w:rPr>
                <w:rFonts w:ascii="Sylfaen" w:hAnsi="Sylfaen" w:cstheme="minorHAnsi"/>
                <w:b/>
                <w:bCs/>
              </w:rPr>
              <w:t>Budget Year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1C68C8">
            <w:pPr>
              <w:spacing w:after="0"/>
              <w:jc w:val="center"/>
              <w:rPr>
                <w:rFonts w:ascii="Sylfaen" w:hAnsi="Sylfaen" w:cstheme="minorHAnsi"/>
              </w:rPr>
            </w:pPr>
            <w:r w:rsidRPr="001D095A">
              <w:rPr>
                <w:rFonts w:ascii="Sylfaen" w:hAnsi="Sylfaen" w:cstheme="minorHAnsi"/>
                <w:b/>
                <w:bCs/>
              </w:rPr>
              <w:t>Budgeted Year +1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1C68C8">
            <w:pPr>
              <w:spacing w:after="0"/>
              <w:jc w:val="center"/>
              <w:rPr>
                <w:rFonts w:ascii="Sylfaen" w:hAnsi="Sylfaen" w:cstheme="minorHAnsi"/>
              </w:rPr>
            </w:pPr>
            <w:r w:rsidRPr="001D095A">
              <w:rPr>
                <w:rFonts w:ascii="Sylfaen" w:hAnsi="Sylfaen" w:cstheme="minorHAnsi"/>
                <w:b/>
                <w:bCs/>
              </w:rPr>
              <w:t>Budgeted Year +2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1C68C8">
            <w:pPr>
              <w:spacing w:after="0"/>
              <w:jc w:val="center"/>
              <w:rPr>
                <w:rFonts w:ascii="Sylfaen" w:hAnsi="Sylfaen" w:cstheme="minorHAnsi"/>
              </w:rPr>
            </w:pPr>
            <w:r w:rsidRPr="001D095A">
              <w:rPr>
                <w:rFonts w:ascii="Sylfaen" w:hAnsi="Sylfaen" w:cstheme="minorHAnsi"/>
                <w:b/>
                <w:bCs/>
              </w:rPr>
              <w:t>Budgeted Year +3</w:t>
            </w:r>
          </w:p>
        </w:tc>
      </w:tr>
      <w:tr w:rsidR="00AD5DA0" w:rsidRPr="001D095A" w:rsidTr="001C68C8">
        <w:trPr>
          <w:trHeight w:val="268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b/>
                <w:bCs/>
                <w:i/>
              </w:rPr>
              <w:t>Sector Strategies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</w:tr>
      <w:tr w:rsidR="00AD5DA0" w:rsidRPr="001D095A" w:rsidTr="001C68C8">
        <w:trPr>
          <w:trHeight w:val="268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 xml:space="preserve"> Strategy </w:t>
            </w:r>
            <w:r w:rsidRPr="001D095A">
              <w:rPr>
                <w:rFonts w:ascii="Sylfaen" w:hAnsi="Sylfaen" w:cstheme="minorHAnsi"/>
                <w:i/>
                <w:lang w:val="ka-GE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</w:tr>
      <w:tr w:rsidR="00AD5DA0" w:rsidRPr="001D095A" w:rsidTr="001C68C8">
        <w:trPr>
          <w:trHeight w:val="268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1D095A">
              <w:rPr>
                <w:rFonts w:ascii="Sylfaen" w:hAnsi="Sylfaen" w:cstheme="minorHAnsi"/>
                <w:i/>
              </w:rPr>
              <w:t>Strategy</w:t>
            </w:r>
            <w:r w:rsidRPr="001D095A">
              <w:rPr>
                <w:rFonts w:ascii="Sylfaen" w:hAnsi="Sylfaen" w:cstheme="minorHAnsi"/>
                <w:i/>
                <w:lang w:val="ka-GE"/>
              </w:rPr>
              <w:t xml:space="preserve"> 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</w:tr>
      <w:tr w:rsidR="00AD5DA0" w:rsidRPr="001D095A" w:rsidTr="001C68C8">
        <w:trPr>
          <w:trHeight w:val="268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 xml:space="preserve"> Strategy </w:t>
            </w:r>
            <w:r w:rsidRPr="001D095A">
              <w:rPr>
                <w:rFonts w:ascii="Sylfaen" w:hAnsi="Sylfaen" w:cstheme="minorHAnsi"/>
                <w:i/>
                <w:lang w:val="ka-GE"/>
              </w:rPr>
              <w:t>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</w:tr>
      <w:tr w:rsidR="00AD5DA0" w:rsidRPr="001D095A" w:rsidTr="001C68C8">
        <w:trPr>
          <w:trHeight w:val="268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---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</w:tr>
      <w:tr w:rsidR="00AD5DA0" w:rsidRPr="001D095A" w:rsidTr="001C68C8">
        <w:trPr>
          <w:trHeight w:val="268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b/>
                <w:bCs/>
                <w:i/>
                <w:iCs/>
              </w:rPr>
              <w:t> 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</w:tr>
      <w:tr w:rsidR="00AD5DA0" w:rsidRPr="001D095A" w:rsidTr="001C68C8">
        <w:trPr>
          <w:trHeight w:val="268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b/>
                <w:bCs/>
                <w:i/>
                <w:iCs/>
                <w:lang w:val="ka-GE"/>
              </w:rPr>
              <w:t>%</w:t>
            </w:r>
            <w:r w:rsidRPr="001D095A">
              <w:rPr>
                <w:rFonts w:ascii="Sylfaen" w:hAnsi="Sylfaen" w:cstheme="minorHAnsi"/>
                <w:b/>
                <w:bCs/>
                <w:i/>
                <w:iCs/>
              </w:rPr>
              <w:t xml:space="preserve"> with</w:t>
            </w:r>
            <w:r w:rsidRPr="001D095A">
              <w:rPr>
                <w:rFonts w:ascii="Sylfaen" w:hAnsi="Sylfaen" w:cstheme="minorHAnsi"/>
                <w:b/>
                <w:bCs/>
                <w:i/>
                <w:iCs/>
                <w:lang w:val="ka-GE"/>
              </w:rPr>
              <w:t xml:space="preserve"> </w:t>
            </w:r>
            <w:r w:rsidRPr="001D095A">
              <w:rPr>
                <w:rFonts w:ascii="Sylfaen" w:hAnsi="Sylfaen" w:cstheme="minorHAnsi"/>
                <w:b/>
                <w:bCs/>
                <w:i/>
                <w:iCs/>
              </w:rPr>
              <w:t xml:space="preserve">Expenditures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</w:tr>
      <w:tr w:rsidR="00AD5DA0" w:rsidRPr="001D095A" w:rsidTr="001C68C8">
        <w:trPr>
          <w:trHeight w:val="268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b/>
                <w:bCs/>
                <w:i/>
                <w:iCs/>
              </w:rPr>
              <w:t>Sector Strategies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</w:tr>
      <w:tr w:rsidR="00AD5DA0" w:rsidRPr="001D095A" w:rsidTr="001C68C8">
        <w:trPr>
          <w:trHeight w:val="268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 xml:space="preserve"> Strategy </w:t>
            </w:r>
            <w:r w:rsidRPr="001D095A">
              <w:rPr>
                <w:rFonts w:ascii="Sylfaen" w:hAnsi="Sylfaen" w:cstheme="minorHAnsi"/>
                <w:i/>
                <w:lang w:val="ka-GE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</w:tr>
      <w:tr w:rsidR="00AD5DA0" w:rsidRPr="001D095A" w:rsidTr="001C68C8">
        <w:trPr>
          <w:trHeight w:val="268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1D095A">
              <w:rPr>
                <w:rFonts w:ascii="Sylfaen" w:hAnsi="Sylfaen" w:cstheme="minorHAnsi"/>
                <w:i/>
              </w:rPr>
              <w:t>Strategy</w:t>
            </w:r>
            <w:r w:rsidRPr="001D095A">
              <w:rPr>
                <w:rFonts w:ascii="Sylfaen" w:hAnsi="Sylfaen" w:cstheme="minorHAnsi"/>
                <w:i/>
                <w:lang w:val="ka-GE"/>
              </w:rPr>
              <w:t xml:space="preserve"> 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</w:tr>
      <w:tr w:rsidR="00AD5DA0" w:rsidRPr="001D095A" w:rsidTr="001C68C8">
        <w:trPr>
          <w:trHeight w:val="268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 xml:space="preserve"> Strategy </w:t>
            </w:r>
            <w:r w:rsidRPr="001D095A">
              <w:rPr>
                <w:rFonts w:ascii="Sylfaen" w:hAnsi="Sylfaen" w:cstheme="minorHAnsi"/>
                <w:i/>
                <w:lang w:val="ka-GE"/>
              </w:rPr>
              <w:t>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</w:tr>
      <w:tr w:rsidR="00AD5DA0" w:rsidRPr="001D095A" w:rsidTr="001C68C8">
        <w:trPr>
          <w:trHeight w:val="268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---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F0E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DA0" w:rsidRPr="001D095A" w:rsidRDefault="00AD5DA0" w:rsidP="00AD5DA0">
            <w:pPr>
              <w:spacing w:after="0"/>
              <w:ind w:firstLine="360"/>
              <w:jc w:val="both"/>
              <w:rPr>
                <w:rFonts w:ascii="Sylfaen" w:hAnsi="Sylfaen" w:cstheme="minorHAnsi"/>
                <w:i/>
              </w:rPr>
            </w:pPr>
            <w:r w:rsidRPr="001D095A">
              <w:rPr>
                <w:rFonts w:ascii="Sylfaen" w:hAnsi="Sylfaen" w:cstheme="minorHAnsi"/>
                <w:i/>
              </w:rPr>
              <w:t> </w:t>
            </w:r>
          </w:p>
        </w:tc>
      </w:tr>
    </w:tbl>
    <w:p w:rsidR="00A61F55" w:rsidRPr="001D095A" w:rsidRDefault="00A61F55" w:rsidP="002C3BE1">
      <w:pPr>
        <w:spacing w:after="0"/>
        <w:ind w:firstLine="360"/>
        <w:jc w:val="both"/>
        <w:rPr>
          <w:rFonts w:ascii="Sylfaen" w:hAnsi="Sylfaen" w:cstheme="minorHAnsi"/>
          <w:i/>
          <w:lang w:val="ka-GE"/>
        </w:rPr>
      </w:pPr>
    </w:p>
    <w:p w:rsidR="00661CCC" w:rsidRPr="001D095A" w:rsidRDefault="001C68C8" w:rsidP="00661CCC">
      <w:pPr>
        <w:ind w:firstLine="360"/>
        <w:rPr>
          <w:rFonts w:ascii="Sylfaen" w:hAnsi="Sylfaen" w:cstheme="minorHAnsi"/>
          <w:b/>
          <w:lang w:val="ka-GE"/>
        </w:rPr>
      </w:pPr>
      <w:r w:rsidRPr="001D095A">
        <w:rPr>
          <w:rFonts w:ascii="Sylfaen" w:hAnsi="Sylfaen" w:cstheme="minorHAnsi"/>
          <w:b/>
        </w:rPr>
        <w:t>Table</w:t>
      </w:r>
      <w:r w:rsidR="00661CCC" w:rsidRPr="001D095A">
        <w:rPr>
          <w:rFonts w:ascii="Sylfaen" w:hAnsi="Sylfaen" w:cstheme="minorHAnsi"/>
          <w:b/>
          <w:lang w:val="ka-GE"/>
        </w:rPr>
        <w:t xml:space="preserve"> №2</w:t>
      </w:r>
      <w:r w:rsidR="00683E7F" w:rsidRPr="001D095A">
        <w:rPr>
          <w:rFonts w:ascii="Sylfaen" w:hAnsi="Sylfaen" w:cstheme="minorHAnsi"/>
          <w:b/>
          <w:lang w:val="ka-GE"/>
        </w:rPr>
        <w:t xml:space="preserve"> </w:t>
      </w:r>
      <w:r w:rsidR="002E4D88" w:rsidRPr="001D095A">
        <w:rPr>
          <w:rFonts w:ascii="Sylfaen" w:hAnsi="Sylfaen" w:cstheme="minorHAnsi"/>
          <w:b/>
          <w:lang w:val="ka-GE"/>
        </w:rPr>
        <w:t xml:space="preserve"> </w:t>
      </w:r>
    </w:p>
    <w:p w:rsidR="00683E7F" w:rsidRPr="001D095A" w:rsidRDefault="00683E7F" w:rsidP="00683E7F">
      <w:pPr>
        <w:spacing w:after="0"/>
        <w:ind w:firstLine="360"/>
        <w:jc w:val="right"/>
        <w:rPr>
          <w:rFonts w:ascii="Sylfaen" w:hAnsi="Sylfaen" w:cstheme="minorHAnsi"/>
          <w:b/>
          <w:lang w:val="ka-GE"/>
        </w:rPr>
      </w:pPr>
      <w:r w:rsidRPr="001D095A">
        <w:rPr>
          <w:rFonts w:ascii="Sylfaen" w:hAnsi="Sylfaen" w:cstheme="minorHAnsi"/>
          <w:b/>
          <w:lang w:val="ka-GE"/>
        </w:rPr>
        <w:t xml:space="preserve"> </w:t>
      </w:r>
      <w:r w:rsidR="001C68C8" w:rsidRPr="001D095A">
        <w:rPr>
          <w:rFonts w:ascii="Sylfaen" w:hAnsi="Sylfaen" w:cstheme="minorHAnsi"/>
          <w:b/>
          <w:lang w:val="ka-GE"/>
        </w:rPr>
        <w:t>/</w:t>
      </w:r>
      <w:r w:rsidR="001C68C8" w:rsidRPr="001D095A">
        <w:rPr>
          <w:rFonts w:ascii="Sylfaen" w:hAnsi="Sylfaen"/>
        </w:rPr>
        <w:t xml:space="preserve"> </w:t>
      </w:r>
      <w:r w:rsidR="001C68C8" w:rsidRPr="001D095A">
        <w:rPr>
          <w:rFonts w:ascii="Sylfaen" w:hAnsi="Sylfaen" w:cstheme="minorHAnsi"/>
          <w:b/>
          <w:lang w:val="ka-GE"/>
        </w:rPr>
        <w:t>Thousand GEL /</w:t>
      </w:r>
    </w:p>
    <w:tbl>
      <w:tblPr>
        <w:tblW w:w="5322" w:type="pct"/>
        <w:tblInd w:w="-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8"/>
        <w:gridCol w:w="1509"/>
        <w:gridCol w:w="1797"/>
        <w:gridCol w:w="1833"/>
        <w:gridCol w:w="1795"/>
      </w:tblGrid>
      <w:tr w:rsidR="001C68C8" w:rsidRPr="001D095A" w:rsidTr="001C68C8">
        <w:trPr>
          <w:trHeight w:val="446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ind w:firstLine="360"/>
              <w:jc w:val="center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  <w:bCs/>
              </w:rPr>
              <w:t>Policy Classifier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jc w:val="center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  <w:bCs/>
              </w:rPr>
              <w:t>Budget Year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jc w:val="center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  <w:bCs/>
              </w:rPr>
              <w:t>Budgeted Year +1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jc w:val="center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  <w:bCs/>
              </w:rPr>
              <w:t>Budgeted Year +2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jc w:val="center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  <w:bCs/>
              </w:rPr>
              <w:t>Budgeted Year +3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  <w:bCs/>
                <w:lang w:val="ka-GE"/>
              </w:rPr>
              <w:t xml:space="preserve"> </w:t>
            </w:r>
            <w:r w:rsidRPr="001D095A">
              <w:rPr>
                <w:rFonts w:ascii="Sylfaen" w:hAnsi="Sylfaen" w:cstheme="minorHAnsi"/>
                <w:b/>
                <w:bCs/>
              </w:rPr>
              <w:t xml:space="preserve">Strategy </w:t>
            </w:r>
            <w:r w:rsidRPr="001D095A">
              <w:rPr>
                <w:rFonts w:ascii="Sylfaen" w:hAnsi="Sylfaen" w:cstheme="minorHAnsi"/>
                <w:b/>
                <w:bCs/>
                <w:lang w:val="ka-GE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41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Program</w:t>
            </w:r>
            <w:r w:rsidRPr="001D095A">
              <w:rPr>
                <w:rFonts w:ascii="Sylfaen" w:hAnsi="Sylfaen" w:cstheme="minorHAnsi"/>
                <w:b/>
                <w:lang w:val="ka-GE"/>
              </w:rPr>
              <w:t xml:space="preserve"> 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2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Sub-Program</w:t>
            </w:r>
            <w:r w:rsidRPr="001D095A">
              <w:rPr>
                <w:rFonts w:ascii="Sylfaen" w:hAnsi="Sylfaen" w:cstheme="minorHAnsi"/>
                <w:b/>
                <w:lang w:val="ka-GE"/>
              </w:rPr>
              <w:t xml:space="preserve"> 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2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Sub-Program</w:t>
            </w:r>
            <w:r w:rsidRPr="001D095A">
              <w:rPr>
                <w:rFonts w:ascii="Sylfaen" w:hAnsi="Sylfaen" w:cstheme="minorHAnsi"/>
                <w:b/>
                <w:lang w:val="ka-GE"/>
              </w:rPr>
              <w:t xml:space="preserve"> 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2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 xml:space="preserve">Sub-Program </w:t>
            </w:r>
            <w:r w:rsidRPr="001D095A">
              <w:rPr>
                <w:rFonts w:ascii="Sylfaen" w:hAnsi="Sylfaen" w:cstheme="minorHAnsi"/>
                <w:b/>
                <w:lang w:val="ka-GE"/>
              </w:rPr>
              <w:t>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2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----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41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Program</w:t>
            </w:r>
            <w:r w:rsidRPr="001D095A">
              <w:rPr>
                <w:rFonts w:ascii="Sylfaen" w:hAnsi="Sylfaen" w:cstheme="minorHAnsi"/>
                <w:b/>
                <w:lang w:val="ka-GE"/>
              </w:rPr>
              <w:t xml:space="preserve"> 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2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Sub-Program</w:t>
            </w:r>
            <w:r w:rsidRPr="001D095A">
              <w:rPr>
                <w:rFonts w:ascii="Sylfaen" w:hAnsi="Sylfaen" w:cstheme="minorHAnsi"/>
                <w:b/>
                <w:lang w:val="ka-GE"/>
              </w:rPr>
              <w:t xml:space="preserve"> 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2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Sub-Program</w:t>
            </w:r>
            <w:r w:rsidRPr="001D095A">
              <w:rPr>
                <w:rFonts w:ascii="Sylfaen" w:hAnsi="Sylfaen" w:cstheme="minorHAnsi"/>
                <w:b/>
                <w:lang w:val="ka-GE"/>
              </w:rPr>
              <w:t xml:space="preserve"> 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2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Sub-Program</w:t>
            </w:r>
            <w:r w:rsidRPr="001D095A">
              <w:rPr>
                <w:rFonts w:ascii="Sylfaen" w:hAnsi="Sylfaen" w:cstheme="minorHAnsi"/>
                <w:b/>
                <w:lang w:val="ka-GE"/>
              </w:rPr>
              <w:t xml:space="preserve"> 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2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----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41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Program</w:t>
            </w:r>
            <w:r w:rsidRPr="001D095A">
              <w:rPr>
                <w:rFonts w:ascii="Sylfaen" w:hAnsi="Sylfaen" w:cstheme="minorHAnsi"/>
                <w:b/>
                <w:lang w:val="ka-GE"/>
              </w:rPr>
              <w:t xml:space="preserve"> --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2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Sub-Program</w:t>
            </w:r>
            <w:r w:rsidRPr="001D095A">
              <w:rPr>
                <w:rFonts w:ascii="Sylfaen" w:hAnsi="Sylfaen" w:cstheme="minorHAnsi"/>
                <w:b/>
                <w:lang w:val="ka-GE"/>
              </w:rPr>
              <w:t xml:space="preserve"> 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2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Sub-Program</w:t>
            </w:r>
            <w:r w:rsidRPr="001D095A">
              <w:rPr>
                <w:rFonts w:ascii="Sylfaen" w:hAnsi="Sylfaen" w:cstheme="minorHAnsi"/>
                <w:b/>
                <w:lang w:val="ka-GE"/>
              </w:rPr>
              <w:t xml:space="preserve"> 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2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Sub-Program</w:t>
            </w:r>
            <w:r w:rsidRPr="001D095A">
              <w:rPr>
                <w:rFonts w:ascii="Sylfaen" w:hAnsi="Sylfaen" w:cstheme="minorHAnsi"/>
                <w:b/>
                <w:lang w:val="ka-GE"/>
              </w:rPr>
              <w:t xml:space="preserve"> 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2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----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  <w:bCs/>
                <w:i/>
                <w:iCs/>
                <w:lang w:val="ka-GE"/>
              </w:rPr>
              <w:t>%</w:t>
            </w:r>
            <w:r w:rsidRPr="001D095A">
              <w:rPr>
                <w:rFonts w:ascii="Sylfaen" w:hAnsi="Sylfaen" w:cstheme="minorHAnsi"/>
                <w:b/>
                <w:bCs/>
                <w:i/>
                <w:iCs/>
              </w:rPr>
              <w:t xml:space="preserve"> with</w:t>
            </w:r>
            <w:r w:rsidRPr="001D095A">
              <w:rPr>
                <w:rFonts w:ascii="Sylfaen" w:hAnsi="Sylfaen" w:cstheme="minorHAnsi"/>
                <w:b/>
                <w:bCs/>
                <w:i/>
                <w:iCs/>
                <w:lang w:val="ka-GE"/>
              </w:rPr>
              <w:t xml:space="preserve"> </w:t>
            </w:r>
            <w:r w:rsidRPr="001D095A">
              <w:rPr>
                <w:rFonts w:ascii="Sylfaen" w:hAnsi="Sylfaen" w:cstheme="minorHAnsi"/>
                <w:b/>
                <w:bCs/>
                <w:i/>
                <w:iCs/>
              </w:rPr>
              <w:t xml:space="preserve">Expenditures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319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  <w:bCs/>
                <w:lang w:val="ka-GE"/>
              </w:rPr>
              <w:t xml:space="preserve"> </w:t>
            </w:r>
            <w:r w:rsidRPr="001D095A">
              <w:rPr>
                <w:rFonts w:ascii="Sylfaen" w:hAnsi="Sylfaen" w:cstheme="minorHAnsi"/>
                <w:b/>
                <w:bCs/>
              </w:rPr>
              <w:t>Strategy</w:t>
            </w:r>
            <w:r w:rsidRPr="001D095A">
              <w:rPr>
                <w:rFonts w:ascii="Sylfaen" w:hAnsi="Sylfaen" w:cstheme="minorHAnsi"/>
                <w:b/>
                <w:bCs/>
                <w:lang w:val="ka-GE"/>
              </w:rPr>
              <w:t xml:space="preserve"> 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241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 xml:space="preserve">Program </w:t>
            </w:r>
            <w:r w:rsidRPr="001D095A">
              <w:rPr>
                <w:rFonts w:ascii="Sylfaen" w:hAnsi="Sylfaen" w:cstheme="minorHAnsi"/>
                <w:b/>
                <w:lang w:val="ka-GE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241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Program</w:t>
            </w:r>
            <w:r w:rsidRPr="001D095A">
              <w:rPr>
                <w:rFonts w:ascii="Sylfaen" w:hAnsi="Sylfaen" w:cstheme="minorHAnsi"/>
                <w:b/>
                <w:lang w:val="ka-GE"/>
              </w:rPr>
              <w:t xml:space="preserve"> 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241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Program</w:t>
            </w:r>
            <w:r w:rsidRPr="001D095A">
              <w:rPr>
                <w:rFonts w:ascii="Sylfaen" w:hAnsi="Sylfaen" w:cstheme="minorHAnsi"/>
                <w:b/>
                <w:lang w:val="ka-GE"/>
              </w:rPr>
              <w:t xml:space="preserve"> --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  <w:tr w:rsidR="001C68C8" w:rsidRPr="001D095A" w:rsidTr="001C68C8">
        <w:trPr>
          <w:trHeight w:val="212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482" w:type="dxa"/>
              <w:bottom w:w="0" w:type="dxa"/>
              <w:right w:w="15" w:type="dxa"/>
            </w:tcMar>
            <w:vAlign w:val="center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----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E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68C8" w:rsidRPr="001D095A" w:rsidRDefault="001C68C8" w:rsidP="001C68C8">
            <w:pPr>
              <w:spacing w:after="0"/>
              <w:ind w:firstLine="360"/>
              <w:rPr>
                <w:rFonts w:ascii="Sylfaen" w:hAnsi="Sylfaen" w:cstheme="minorHAnsi"/>
                <w:b/>
              </w:rPr>
            </w:pPr>
            <w:r w:rsidRPr="001D095A">
              <w:rPr>
                <w:rFonts w:ascii="Sylfaen" w:hAnsi="Sylfaen" w:cstheme="minorHAnsi"/>
                <w:b/>
              </w:rPr>
              <w:t> </w:t>
            </w:r>
          </w:p>
        </w:tc>
      </w:tr>
    </w:tbl>
    <w:p w:rsidR="00661CCC" w:rsidRPr="001D095A" w:rsidRDefault="00661CCC" w:rsidP="00661CCC">
      <w:pPr>
        <w:ind w:firstLine="360"/>
        <w:rPr>
          <w:rFonts w:ascii="Sylfaen" w:hAnsi="Sylfaen" w:cstheme="minorHAnsi"/>
          <w:b/>
        </w:rPr>
      </w:pPr>
    </w:p>
    <w:p w:rsidR="00DE60C6" w:rsidRDefault="00DE60C6" w:rsidP="007E2626">
      <w:pPr>
        <w:spacing w:after="0"/>
        <w:ind w:firstLine="36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  <w:lang w:val="en-GB"/>
        </w:rPr>
        <w:t xml:space="preserve">Target for </w:t>
      </w:r>
      <w:r w:rsidR="00731A7B" w:rsidRPr="00DE60C6">
        <w:rPr>
          <w:rFonts w:ascii="Sylfaen" w:hAnsi="Sylfaen" w:cstheme="minorHAnsi"/>
          <w:lang w:val="en-GB"/>
        </w:rPr>
        <w:t xml:space="preserve">2027 </w:t>
      </w:r>
      <w:r>
        <w:rPr>
          <w:rFonts w:ascii="Sylfaen" w:hAnsi="Sylfaen" w:cstheme="minorHAnsi"/>
          <w:lang w:val="en-GB"/>
        </w:rPr>
        <w:t xml:space="preserve">is to link </w:t>
      </w:r>
      <w:r w:rsidR="00731A7B" w:rsidRPr="00DE60C6">
        <w:rPr>
          <w:rFonts w:ascii="Sylfaen" w:hAnsi="Sylfaen" w:cstheme="minorHAnsi"/>
          <w:lang w:val="en-GB"/>
        </w:rPr>
        <w:t>budget</w:t>
      </w:r>
      <w:r>
        <w:rPr>
          <w:rFonts w:ascii="Sylfaen" w:hAnsi="Sylfaen" w:cstheme="minorHAnsi"/>
          <w:lang w:val="en-GB"/>
        </w:rPr>
        <w:t xml:space="preserve"> programs/subprograms with all government sectoral strategies and the relevant annex should be the part of the 2027 draft state budget law package. </w:t>
      </w:r>
      <w:r w:rsidR="00EC1CF0">
        <w:rPr>
          <w:rFonts w:ascii="Sylfaen" w:hAnsi="Sylfaen" w:cstheme="minorHAnsi"/>
        </w:rPr>
        <w:t xml:space="preserve">According to the above-mentioned during the preparation of the 2025 draft </w:t>
      </w:r>
      <w:r w:rsidR="007E2626" w:rsidRPr="001D095A">
        <w:rPr>
          <w:rFonts w:ascii="Sylfaen" w:hAnsi="Sylfaen" w:cstheme="minorHAnsi"/>
        </w:rPr>
        <w:t xml:space="preserve">state budget </w:t>
      </w:r>
      <w:r w:rsidR="00EC1CF0">
        <w:rPr>
          <w:rFonts w:ascii="Sylfaen" w:hAnsi="Sylfaen" w:cstheme="minorHAnsi"/>
        </w:rPr>
        <w:t xml:space="preserve">law </w:t>
      </w:r>
      <w:r w:rsidR="007E2626" w:rsidRPr="001D095A">
        <w:rPr>
          <w:rFonts w:ascii="Sylfaen" w:hAnsi="Sylfaen" w:cstheme="minorHAnsi"/>
        </w:rPr>
        <w:t>it is planned to</w:t>
      </w:r>
      <w:r w:rsidR="00EC1CF0">
        <w:rPr>
          <w:rFonts w:ascii="Sylfaen" w:hAnsi="Sylfaen" w:cstheme="minorHAnsi"/>
        </w:rPr>
        <w:t xml:space="preserve"> select </w:t>
      </w:r>
      <w:r>
        <w:rPr>
          <w:rFonts w:ascii="Sylfaen" w:hAnsi="Sylfaen" w:cstheme="minorHAnsi"/>
        </w:rPr>
        <w:t>one</w:t>
      </w:r>
      <w:r w:rsidR="007E2626" w:rsidRPr="001D095A">
        <w:rPr>
          <w:rFonts w:ascii="Sylfaen" w:hAnsi="Sylfaen" w:cstheme="minorHAnsi"/>
        </w:rPr>
        <w:t xml:space="preserve"> pilot </w:t>
      </w:r>
      <w:r>
        <w:rPr>
          <w:rFonts w:ascii="Sylfaen" w:hAnsi="Sylfaen" w:cstheme="minorHAnsi"/>
        </w:rPr>
        <w:t>strategy and ensure that budget programs are linked to the activities of the strategy document</w:t>
      </w:r>
      <w:r w:rsidR="007E2626" w:rsidRPr="001D095A">
        <w:rPr>
          <w:rFonts w:ascii="Sylfaen" w:hAnsi="Sylfaen" w:cstheme="minorHAnsi"/>
        </w:rPr>
        <w:t xml:space="preserve">. </w:t>
      </w:r>
      <w:r>
        <w:rPr>
          <w:rFonts w:ascii="Sylfaen" w:hAnsi="Sylfaen" w:cstheme="minorHAnsi"/>
        </w:rPr>
        <w:t>T</w:t>
      </w:r>
      <w:r w:rsidRPr="001D095A">
        <w:rPr>
          <w:rFonts w:ascii="Sylfaen" w:hAnsi="Sylfaen" w:cstheme="minorHAnsi"/>
        </w:rPr>
        <w:t>he l</w:t>
      </w:r>
      <w:r>
        <w:rPr>
          <w:rFonts w:ascii="Sylfaen" w:hAnsi="Sylfaen" w:cstheme="minorHAnsi"/>
        </w:rPr>
        <w:t>inkages</w:t>
      </w:r>
      <w:r w:rsidRPr="001D095A">
        <w:rPr>
          <w:rFonts w:ascii="Sylfaen" w:hAnsi="Sylfaen" w:cstheme="minorHAnsi"/>
        </w:rPr>
        <w:t xml:space="preserve"> of the budget programs with the strategies approv</w:t>
      </w:r>
      <w:r>
        <w:rPr>
          <w:rFonts w:ascii="Sylfaen" w:hAnsi="Sylfaen" w:cstheme="minorHAnsi"/>
        </w:rPr>
        <w:t>ed by the Government of Georgia</w:t>
      </w:r>
      <w:r w:rsidRPr="001D095A">
        <w:rPr>
          <w:rFonts w:ascii="Sylfaen" w:hAnsi="Sylfaen" w:cstheme="minorHAnsi"/>
        </w:rPr>
        <w:t xml:space="preserve"> </w:t>
      </w:r>
      <w:r w:rsidR="007E2626" w:rsidRPr="001D095A">
        <w:rPr>
          <w:rFonts w:ascii="Sylfaen" w:hAnsi="Sylfaen" w:cstheme="minorHAnsi"/>
        </w:rPr>
        <w:t>will be reflected in the program budget annex for 2025 and</w:t>
      </w:r>
      <w:r>
        <w:rPr>
          <w:rFonts w:ascii="Sylfaen" w:hAnsi="Sylfaen" w:cstheme="minorHAnsi"/>
        </w:rPr>
        <w:t xml:space="preserve"> for 2027 budget the relevant expenses will be identified and fiscal impact will be presented for the medium-term period. This template is recommended version and it can be modified based on the comments and suggestions of relevant stakeholders.</w:t>
      </w:r>
      <w:r w:rsidR="007E2626" w:rsidRPr="001D095A">
        <w:rPr>
          <w:rFonts w:ascii="Sylfaen" w:hAnsi="Sylfaen" w:cstheme="minorHAnsi"/>
        </w:rPr>
        <w:t xml:space="preserve"> </w:t>
      </w:r>
    </w:p>
    <w:p w:rsidR="007E2626" w:rsidRPr="001D095A" w:rsidRDefault="00DE60C6" w:rsidP="007E2626">
      <w:pPr>
        <w:spacing w:after="0"/>
        <w:ind w:firstLine="36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To enhance the linkages of budget and strategies additional </w:t>
      </w:r>
      <w:r w:rsidR="007E2626" w:rsidRPr="001D095A">
        <w:rPr>
          <w:rFonts w:ascii="Sylfaen" w:hAnsi="Sylfaen" w:cstheme="minorHAnsi"/>
        </w:rPr>
        <w:t xml:space="preserve">functionality </w:t>
      </w:r>
      <w:r>
        <w:rPr>
          <w:rFonts w:ascii="Sylfaen" w:hAnsi="Sylfaen" w:cstheme="minorHAnsi"/>
        </w:rPr>
        <w:t xml:space="preserve">should be added </w:t>
      </w:r>
      <w:r w:rsidR="007E2626" w:rsidRPr="001D095A">
        <w:rPr>
          <w:rFonts w:ascii="Sylfaen" w:hAnsi="Sylfaen" w:cstheme="minorHAnsi"/>
        </w:rPr>
        <w:t xml:space="preserve">to the </w:t>
      </w:r>
      <w:r w:rsidR="006608C3">
        <w:rPr>
          <w:rFonts w:ascii="Sylfaen" w:hAnsi="Sylfaen" w:cstheme="minorHAnsi"/>
        </w:rPr>
        <w:t xml:space="preserve">electronic system of </w:t>
      </w:r>
      <w:r w:rsidRPr="001D095A">
        <w:rPr>
          <w:rFonts w:ascii="Sylfaen" w:hAnsi="Sylfaen" w:cstheme="minorHAnsi"/>
        </w:rPr>
        <w:t>budget</w:t>
      </w:r>
      <w:r w:rsidR="006608C3">
        <w:rPr>
          <w:rFonts w:ascii="Sylfaen" w:hAnsi="Sylfaen" w:cstheme="minorHAnsi"/>
        </w:rPr>
        <w:t xml:space="preserve"> planning</w:t>
      </w:r>
      <w:r w:rsidR="007E2626" w:rsidRPr="001D095A">
        <w:rPr>
          <w:rFonts w:ascii="Sylfaen" w:hAnsi="Sylfaen" w:cstheme="minorHAnsi"/>
        </w:rPr>
        <w:t xml:space="preserve"> to </w:t>
      </w:r>
      <w:r w:rsidR="006608C3">
        <w:rPr>
          <w:rFonts w:ascii="Sylfaen" w:hAnsi="Sylfaen" w:cstheme="minorHAnsi"/>
        </w:rPr>
        <w:t xml:space="preserve">not only link the programs and strategies but also </w:t>
      </w:r>
      <w:r w:rsidR="007E2626" w:rsidRPr="001D095A">
        <w:rPr>
          <w:rFonts w:ascii="Sylfaen" w:hAnsi="Sylfaen" w:cstheme="minorHAnsi"/>
        </w:rPr>
        <w:t>indicate the corresponding expenses.</w:t>
      </w:r>
      <w:r w:rsidR="00B50F9B" w:rsidRPr="001D095A">
        <w:rPr>
          <w:rFonts w:ascii="Sylfaen" w:hAnsi="Sylfaen" w:cstheme="minorHAnsi"/>
        </w:rPr>
        <w:t xml:space="preserve"> Through the electronic system, it will be possible to </w:t>
      </w:r>
      <w:r w:rsidR="006608C3">
        <w:rPr>
          <w:rFonts w:ascii="Sylfaen" w:hAnsi="Sylfaen" w:cstheme="minorHAnsi"/>
        </w:rPr>
        <w:t>generate separate annex that presents</w:t>
      </w:r>
      <w:r w:rsidR="00B50F9B" w:rsidRPr="001D095A">
        <w:rPr>
          <w:rFonts w:ascii="Sylfaen" w:hAnsi="Sylfaen" w:cstheme="minorHAnsi"/>
        </w:rPr>
        <w:t xml:space="preserve"> information on </w:t>
      </w:r>
      <w:r w:rsidR="006608C3">
        <w:rPr>
          <w:rFonts w:ascii="Sylfaen" w:hAnsi="Sylfaen" w:cstheme="minorHAnsi"/>
        </w:rPr>
        <w:t xml:space="preserve">medium-term </w:t>
      </w:r>
      <w:r w:rsidR="00B50F9B" w:rsidRPr="001D095A">
        <w:rPr>
          <w:rFonts w:ascii="Sylfaen" w:hAnsi="Sylfaen" w:cstheme="minorHAnsi"/>
        </w:rPr>
        <w:t xml:space="preserve">fiscal impact </w:t>
      </w:r>
      <w:r w:rsidR="006608C3">
        <w:rPr>
          <w:rFonts w:ascii="Sylfaen" w:hAnsi="Sylfaen" w:cstheme="minorHAnsi"/>
        </w:rPr>
        <w:t>by</w:t>
      </w:r>
      <w:r w:rsidR="00B50F9B" w:rsidRPr="001D095A">
        <w:rPr>
          <w:rFonts w:ascii="Sylfaen" w:hAnsi="Sylfaen" w:cstheme="minorHAnsi"/>
        </w:rPr>
        <w:t xml:space="preserve"> each policy classifier.</w:t>
      </w:r>
    </w:p>
    <w:p w:rsidR="007E2626" w:rsidRPr="001D095A" w:rsidRDefault="007E2626" w:rsidP="007E2626">
      <w:pPr>
        <w:spacing w:after="0"/>
        <w:ind w:firstLine="360"/>
        <w:jc w:val="both"/>
        <w:rPr>
          <w:rFonts w:ascii="Sylfaen" w:hAnsi="Sylfaen" w:cstheme="minorHAnsi"/>
        </w:rPr>
      </w:pPr>
    </w:p>
    <w:p w:rsidR="00FA217D" w:rsidRPr="001D095A" w:rsidRDefault="006608C3" w:rsidP="001D095A">
      <w:pPr>
        <w:spacing w:after="0"/>
        <w:ind w:firstLine="360"/>
        <w:jc w:val="both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</w:rPr>
        <w:t>For more details please see attached presentation (annex).</w:t>
      </w:r>
    </w:p>
    <w:p w:rsidR="00B50F9B" w:rsidRDefault="00B50F9B" w:rsidP="002C3BE1">
      <w:pPr>
        <w:spacing w:after="0"/>
        <w:ind w:firstLine="360"/>
        <w:jc w:val="both"/>
        <w:rPr>
          <w:rFonts w:ascii="Sylfaen" w:hAnsi="Sylfaen" w:cstheme="minorHAnsi"/>
          <w:lang w:val="ka-GE"/>
        </w:rPr>
      </w:pPr>
    </w:p>
    <w:p w:rsidR="006608C3" w:rsidRPr="006608C3" w:rsidRDefault="006608C3" w:rsidP="002C3BE1">
      <w:pPr>
        <w:spacing w:after="0"/>
        <w:ind w:firstLine="360"/>
        <w:jc w:val="both"/>
        <w:rPr>
          <w:rFonts w:ascii="Sylfaen" w:hAnsi="Sylfaen" w:cstheme="minorHAnsi"/>
        </w:rPr>
      </w:pPr>
      <w:r w:rsidRPr="006608C3">
        <w:rPr>
          <w:rFonts w:ascii="Sylfaen" w:hAnsi="Sylfaen" w:cstheme="minorHAnsi"/>
        </w:rPr>
        <w:t xml:space="preserve">Ministry of Finance will continue to work in coordination with the </w:t>
      </w:r>
      <w:r w:rsidRPr="006608C3">
        <w:rPr>
          <w:rFonts w:ascii="Sylfaen" w:hAnsi="Sylfaen" w:cstheme="minorHAnsi"/>
          <w:lang w:val="ka-GE"/>
        </w:rPr>
        <w:t xml:space="preserve">Policy Planning and Coordination </w:t>
      </w:r>
      <w:r w:rsidRPr="006608C3">
        <w:rPr>
          <w:rFonts w:ascii="Sylfaen" w:hAnsi="Sylfaen" w:cstheme="minorHAnsi"/>
        </w:rPr>
        <w:t xml:space="preserve">Unit </w:t>
      </w:r>
      <w:r w:rsidRPr="006608C3">
        <w:rPr>
          <w:rFonts w:ascii="Sylfaen" w:hAnsi="Sylfaen" w:cstheme="minorHAnsi"/>
          <w:lang w:val="ka-GE"/>
        </w:rPr>
        <w:t xml:space="preserve">of </w:t>
      </w:r>
      <w:r w:rsidRPr="006608C3">
        <w:rPr>
          <w:rFonts w:ascii="Sylfaen" w:hAnsi="Sylfaen" w:cstheme="minorHAnsi"/>
        </w:rPr>
        <w:t xml:space="preserve">Administration of the Government of Georgia. Starting from 2025 discussions will be held with pilot line ministries and other relevant stakeholders whose role is crucial to properly implement the reform. </w:t>
      </w:r>
    </w:p>
    <w:p w:rsidR="006608C3" w:rsidRPr="006608C3" w:rsidRDefault="006608C3" w:rsidP="006608C3">
      <w:pPr>
        <w:spacing w:after="0"/>
        <w:ind w:firstLine="360"/>
        <w:jc w:val="both"/>
        <w:rPr>
          <w:rFonts w:cstheme="minorHAnsi"/>
          <w:lang w:val="ka-GE"/>
        </w:rPr>
      </w:pPr>
    </w:p>
    <w:p w:rsidR="00ED3615" w:rsidRPr="006608C3" w:rsidRDefault="00B50F9B" w:rsidP="00E21A37">
      <w:pPr>
        <w:ind w:firstLine="360"/>
        <w:jc w:val="both"/>
        <w:rPr>
          <w:rFonts w:ascii="Sylfaen" w:hAnsi="Sylfaen" w:cstheme="minorHAnsi"/>
          <w:lang w:val="ka-GE"/>
        </w:rPr>
      </w:pPr>
      <w:r w:rsidRPr="006608C3">
        <w:rPr>
          <w:rFonts w:ascii="Sylfaen" w:hAnsi="Sylfaen" w:cstheme="minorHAnsi"/>
          <w:lang w:val="ka-GE"/>
        </w:rPr>
        <w:t xml:space="preserve">The </w:t>
      </w:r>
      <w:r w:rsidR="006608C3" w:rsidRPr="006608C3">
        <w:rPr>
          <w:rFonts w:ascii="Sylfaen" w:hAnsi="Sylfaen" w:cstheme="minorHAnsi"/>
        </w:rPr>
        <w:t xml:space="preserve">template </w:t>
      </w:r>
      <w:r w:rsidRPr="006608C3">
        <w:rPr>
          <w:rFonts w:ascii="Sylfaen" w:hAnsi="Sylfaen" w:cstheme="minorHAnsi"/>
          <w:lang w:val="ka-GE"/>
        </w:rPr>
        <w:t xml:space="preserve">has been approved by the involved </w:t>
      </w:r>
      <w:r w:rsidR="006608C3" w:rsidRPr="006608C3">
        <w:rPr>
          <w:rFonts w:ascii="Sylfaen" w:hAnsi="Sylfaen" w:cstheme="minorHAnsi"/>
        </w:rPr>
        <w:t>stakeholders</w:t>
      </w:r>
      <w:r w:rsidR="006608C3">
        <w:rPr>
          <w:rFonts w:ascii="Sylfaen" w:hAnsi="Sylfaen" w:cstheme="minorHAnsi"/>
          <w:lang w:val="ka-GE"/>
        </w:rPr>
        <w:t xml:space="preserve">. </w:t>
      </w:r>
      <w:r w:rsidR="006608C3">
        <w:rPr>
          <w:rFonts w:ascii="Sylfaen" w:hAnsi="Sylfaen" w:cstheme="minorHAnsi"/>
        </w:rPr>
        <w:t>T</w:t>
      </w:r>
      <w:r w:rsidRPr="006608C3">
        <w:rPr>
          <w:rFonts w:ascii="Sylfaen" w:hAnsi="Sylfaen" w:cstheme="minorHAnsi"/>
          <w:lang w:val="ka-GE"/>
        </w:rPr>
        <w:t>he</w:t>
      </w:r>
      <w:r w:rsidR="006608C3" w:rsidRPr="006608C3">
        <w:rPr>
          <w:rFonts w:ascii="Sylfaen" w:hAnsi="Sylfaen" w:cstheme="minorHAnsi"/>
        </w:rPr>
        <w:t xml:space="preserve"> line</w:t>
      </w:r>
      <w:r w:rsidRPr="006608C3">
        <w:rPr>
          <w:rFonts w:ascii="Sylfaen" w:hAnsi="Sylfaen" w:cstheme="minorHAnsi"/>
          <w:lang w:val="ka-GE"/>
        </w:rPr>
        <w:t xml:space="preserve"> ministries along with the relevant responsible persons </w:t>
      </w:r>
      <w:r w:rsidR="006608C3">
        <w:rPr>
          <w:rFonts w:ascii="Sylfaen" w:hAnsi="Sylfaen" w:cstheme="minorHAnsi"/>
        </w:rPr>
        <w:t xml:space="preserve">will continue to strengthen their effort during the </w:t>
      </w:r>
      <w:r w:rsidR="006608C3" w:rsidRPr="006608C3">
        <w:rPr>
          <w:rFonts w:ascii="Sylfaen" w:hAnsi="Sylfaen" w:cstheme="minorHAnsi"/>
          <w:lang w:val="ka-GE"/>
        </w:rPr>
        <w:t>process</w:t>
      </w:r>
      <w:r w:rsidRPr="006608C3">
        <w:rPr>
          <w:rFonts w:ascii="Sylfaen" w:hAnsi="Sylfaen" w:cstheme="minorHAnsi"/>
          <w:lang w:val="ka-GE"/>
        </w:rPr>
        <w:t xml:space="preserve"> of introducing the mentioned reform.</w:t>
      </w:r>
    </w:p>
    <w:p w:rsidR="006D536F" w:rsidRPr="006608C3" w:rsidRDefault="006D536F" w:rsidP="00E21A37">
      <w:pPr>
        <w:ind w:firstLine="360"/>
        <w:jc w:val="both"/>
        <w:rPr>
          <w:rFonts w:ascii="Sylfaen" w:hAnsi="Sylfaen" w:cstheme="minorHAnsi"/>
          <w:lang w:val="ka-GE"/>
        </w:rPr>
      </w:pPr>
    </w:p>
    <w:p w:rsidR="00ED3615" w:rsidRPr="001D095A" w:rsidRDefault="00ED3615" w:rsidP="00E21A37">
      <w:pPr>
        <w:ind w:firstLine="360"/>
        <w:jc w:val="both"/>
        <w:rPr>
          <w:rFonts w:ascii="Sylfaen" w:hAnsi="Sylfaen" w:cstheme="minorHAnsi"/>
          <w:b/>
          <w:lang w:val="ka-GE"/>
        </w:rPr>
      </w:pPr>
    </w:p>
    <w:p w:rsidR="001C68C8" w:rsidRPr="001D095A" w:rsidRDefault="001C68C8" w:rsidP="001C68C8">
      <w:pPr>
        <w:ind w:firstLine="360"/>
        <w:rPr>
          <w:rFonts w:ascii="Sylfaen" w:hAnsi="Sylfaen" w:cstheme="minorHAnsi"/>
          <w:b/>
          <w:lang w:val="ka-GE"/>
        </w:rPr>
      </w:pPr>
      <w:r w:rsidRPr="001D095A">
        <w:rPr>
          <w:rFonts w:ascii="Sylfaen" w:hAnsi="Sylfaen" w:cstheme="minorHAnsi"/>
          <w:b/>
          <w:lang w:val="ka-GE"/>
        </w:rPr>
        <w:t>First Deputy Minister of Finance of Georgia</w:t>
      </w:r>
      <w:r w:rsidR="00735308" w:rsidRPr="001D095A">
        <w:rPr>
          <w:rFonts w:ascii="Sylfaen" w:hAnsi="Sylfaen" w:cstheme="minorHAnsi"/>
          <w:b/>
        </w:rPr>
        <w:t xml:space="preserve">                              </w:t>
      </w:r>
      <w:r w:rsidR="00735308" w:rsidRPr="001D095A">
        <w:rPr>
          <w:rFonts w:ascii="Sylfaen" w:hAnsi="Sylfaen" w:cstheme="minorHAnsi"/>
          <w:b/>
          <w:lang w:val="ka-GE"/>
        </w:rPr>
        <w:t xml:space="preserve">                                   </w:t>
      </w:r>
      <w:r w:rsidRPr="001D095A">
        <w:rPr>
          <w:rFonts w:ascii="Sylfaen" w:hAnsi="Sylfaen" w:cstheme="minorHAnsi"/>
          <w:b/>
          <w:lang w:val="ka-GE"/>
        </w:rPr>
        <w:t xml:space="preserve">                              </w:t>
      </w:r>
    </w:p>
    <w:p w:rsidR="001C68C8" w:rsidRPr="001D095A" w:rsidRDefault="001C68C8" w:rsidP="001C68C8">
      <w:pPr>
        <w:ind w:firstLine="360"/>
        <w:rPr>
          <w:rFonts w:ascii="Sylfaen" w:hAnsi="Sylfaen" w:cstheme="minorHAnsi"/>
          <w:b/>
          <w:lang w:val="ka-GE"/>
        </w:rPr>
      </w:pPr>
    </w:p>
    <w:p w:rsidR="0014135B" w:rsidRPr="001D095A" w:rsidRDefault="001C68C8" w:rsidP="001C68C8">
      <w:pPr>
        <w:ind w:firstLine="360"/>
        <w:rPr>
          <w:rFonts w:ascii="Sylfaen" w:hAnsi="Sylfaen" w:cstheme="minorHAnsi"/>
          <w:b/>
          <w:lang w:val="ka-GE"/>
        </w:rPr>
      </w:pPr>
      <w:r w:rsidRPr="001D095A">
        <w:rPr>
          <w:rFonts w:ascii="Sylfaen" w:eastAsia="Arial" w:hAnsi="Sylfaen" w:cstheme="minorHAnsi"/>
          <w:b/>
          <w:lang w:val="ka-GE"/>
        </w:rPr>
        <w:t>Giorgi Kakauridze</w:t>
      </w:r>
    </w:p>
    <w:sectPr w:rsidR="0014135B" w:rsidRPr="001D095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7B" w:rsidRDefault="00731A7B" w:rsidP="00F30BDE">
      <w:pPr>
        <w:spacing w:after="0" w:line="240" w:lineRule="auto"/>
      </w:pPr>
      <w:r>
        <w:separator/>
      </w:r>
    </w:p>
  </w:endnote>
  <w:endnote w:type="continuationSeparator" w:id="0">
    <w:p w:rsidR="00731A7B" w:rsidRDefault="00731A7B" w:rsidP="00F3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07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135B" w:rsidRDefault="001413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8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135B" w:rsidRDefault="00141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7B" w:rsidRDefault="00731A7B" w:rsidP="00F30BDE">
      <w:pPr>
        <w:spacing w:after="0" w:line="240" w:lineRule="auto"/>
      </w:pPr>
      <w:r>
        <w:separator/>
      </w:r>
    </w:p>
  </w:footnote>
  <w:footnote w:type="continuationSeparator" w:id="0">
    <w:p w:rsidR="00731A7B" w:rsidRDefault="00731A7B" w:rsidP="00F3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87F2B"/>
    <w:multiLevelType w:val="hybridMultilevel"/>
    <w:tmpl w:val="B7BE6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5C144E"/>
    <w:multiLevelType w:val="hybridMultilevel"/>
    <w:tmpl w:val="3370D562"/>
    <w:lvl w:ilvl="0" w:tplc="AB8EF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096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C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A6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8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0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20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C0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EF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766D17"/>
    <w:multiLevelType w:val="hybridMultilevel"/>
    <w:tmpl w:val="C5C81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A4"/>
    <w:rsid w:val="00022684"/>
    <w:rsid w:val="00041406"/>
    <w:rsid w:val="000674EA"/>
    <w:rsid w:val="000D61BD"/>
    <w:rsid w:val="001200DB"/>
    <w:rsid w:val="0014135B"/>
    <w:rsid w:val="00147343"/>
    <w:rsid w:val="00155323"/>
    <w:rsid w:val="0017429D"/>
    <w:rsid w:val="0018015C"/>
    <w:rsid w:val="00183140"/>
    <w:rsid w:val="001C68C8"/>
    <w:rsid w:val="001D095A"/>
    <w:rsid w:val="001E5546"/>
    <w:rsid w:val="001F061B"/>
    <w:rsid w:val="002825B8"/>
    <w:rsid w:val="002C3BE1"/>
    <w:rsid w:val="002E4D88"/>
    <w:rsid w:val="00334546"/>
    <w:rsid w:val="0033730C"/>
    <w:rsid w:val="00351B06"/>
    <w:rsid w:val="00352624"/>
    <w:rsid w:val="004A0C40"/>
    <w:rsid w:val="005144A1"/>
    <w:rsid w:val="00563EC6"/>
    <w:rsid w:val="005834FE"/>
    <w:rsid w:val="005A62FE"/>
    <w:rsid w:val="005C7B9F"/>
    <w:rsid w:val="005E4D61"/>
    <w:rsid w:val="005F592B"/>
    <w:rsid w:val="006608C3"/>
    <w:rsid w:val="00660D16"/>
    <w:rsid w:val="00661CCC"/>
    <w:rsid w:val="00662933"/>
    <w:rsid w:val="00683E7F"/>
    <w:rsid w:val="006D536F"/>
    <w:rsid w:val="006E27C4"/>
    <w:rsid w:val="00701BDE"/>
    <w:rsid w:val="00731A7B"/>
    <w:rsid w:val="00735308"/>
    <w:rsid w:val="00791A05"/>
    <w:rsid w:val="007A0297"/>
    <w:rsid w:val="007B2DEC"/>
    <w:rsid w:val="007D24E2"/>
    <w:rsid w:val="007E07DA"/>
    <w:rsid w:val="007E2626"/>
    <w:rsid w:val="0080281C"/>
    <w:rsid w:val="008E1252"/>
    <w:rsid w:val="0090592D"/>
    <w:rsid w:val="00970EE9"/>
    <w:rsid w:val="00972048"/>
    <w:rsid w:val="00994A2D"/>
    <w:rsid w:val="00A22978"/>
    <w:rsid w:val="00A61F55"/>
    <w:rsid w:val="00A66E86"/>
    <w:rsid w:val="00A828D1"/>
    <w:rsid w:val="00AD5DA0"/>
    <w:rsid w:val="00AE2D47"/>
    <w:rsid w:val="00B26A09"/>
    <w:rsid w:val="00B50F9B"/>
    <w:rsid w:val="00BC2C8B"/>
    <w:rsid w:val="00C635F5"/>
    <w:rsid w:val="00D033EC"/>
    <w:rsid w:val="00D14BD8"/>
    <w:rsid w:val="00DE60C6"/>
    <w:rsid w:val="00E21A37"/>
    <w:rsid w:val="00E724A4"/>
    <w:rsid w:val="00EA6A55"/>
    <w:rsid w:val="00EC1CF0"/>
    <w:rsid w:val="00ED3615"/>
    <w:rsid w:val="00F20D02"/>
    <w:rsid w:val="00F20E9A"/>
    <w:rsid w:val="00F30BDE"/>
    <w:rsid w:val="00F74EAC"/>
    <w:rsid w:val="00F961CC"/>
    <w:rsid w:val="00FA217D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FA1A5"/>
  <w15:chartTrackingRefBased/>
  <w15:docId w15:val="{72E1BABD-B072-4E67-BDC5-7CE9717D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323"/>
    <w:pPr>
      <w:ind w:left="720"/>
      <w:contextualSpacing/>
    </w:pPr>
  </w:style>
  <w:style w:type="table" w:styleId="TableGrid">
    <w:name w:val="Table Grid"/>
    <w:basedOn w:val="TableNormal"/>
    <w:uiPriority w:val="39"/>
    <w:rsid w:val="00F2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BDE"/>
  </w:style>
  <w:style w:type="paragraph" w:styleId="Footer">
    <w:name w:val="footer"/>
    <w:basedOn w:val="Normal"/>
    <w:link w:val="FooterChar"/>
    <w:uiPriority w:val="99"/>
    <w:unhideWhenUsed/>
    <w:rsid w:val="00F30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BDE"/>
  </w:style>
  <w:style w:type="paragraph" w:styleId="BalloonText">
    <w:name w:val="Balloon Text"/>
    <w:basedOn w:val="Normal"/>
    <w:link w:val="BalloonTextChar"/>
    <w:uiPriority w:val="99"/>
    <w:semiHidden/>
    <w:unhideWhenUsed/>
    <w:rsid w:val="0014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1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Gulua</dc:creator>
  <cp:keywords/>
  <dc:description/>
  <cp:lastModifiedBy>user</cp:lastModifiedBy>
  <cp:revision>4</cp:revision>
  <cp:lastPrinted>2023-09-27T14:30:00Z</cp:lastPrinted>
  <dcterms:created xsi:type="dcterms:W3CDTF">2023-11-30T10:56:00Z</dcterms:created>
  <dcterms:modified xsi:type="dcterms:W3CDTF">2023-11-30T10:56:00Z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4dd193fb50264dacab77c3cf8de54bf39ce64fda72262c257281fa03baa1a79e</vt:lpwstr>
  </property>
</Properties>
</file>